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B2" w:rsidRDefault="00663EB2" w:rsidP="00663EB2">
      <w:pPr>
        <w:pStyle w:val="afffffc"/>
        <w:framePr w:wrap="around"/>
      </w:pPr>
      <w:r w:rsidRPr="00663EB2">
        <w:rPr>
          <w:rFonts w:ascii="Times New Roman"/>
        </w:rPr>
        <w:t>ICS</w:t>
      </w:r>
      <w:r>
        <w:rPr>
          <w:rFonts w:ascii="Cambria Math" w:hAnsi="Cambria Math" w:cs="Cambria Math"/>
        </w:rPr>
        <w:t> </w:t>
      </w:r>
      <w:bookmarkStart w:id="0" w:name="ICS"/>
      <w:r w:rsidR="00793722">
        <w:fldChar w:fldCharType="begin">
          <w:ffData>
            <w:name w:val="ICS"/>
            <w:enabled/>
            <w:calcOnExit w:val="0"/>
            <w:helpText w:type="autoText" w:val="请输入正确的ICS号："/>
            <w:textInput>
              <w:default w:val="点击此处添加ICS号"/>
            </w:textInput>
          </w:ffData>
        </w:fldChar>
      </w:r>
      <w:r>
        <w:instrText xml:space="preserve"> FORMTEXT </w:instrText>
      </w:r>
      <w:r w:rsidR="00793722">
        <w:fldChar w:fldCharType="separate"/>
      </w:r>
      <w:r w:rsidR="00322C68">
        <w:rPr>
          <w:rFonts w:hint="eastAsia"/>
        </w:rPr>
        <w:t>83</w:t>
      </w:r>
      <w:r>
        <w:rPr>
          <w:rFonts w:hint="eastAsia"/>
        </w:rPr>
        <w:t>.</w:t>
      </w:r>
      <w:r w:rsidR="00322C68">
        <w:rPr>
          <w:rFonts w:hint="eastAsia"/>
        </w:rPr>
        <w:t>040</w:t>
      </w:r>
      <w:r>
        <w:rPr>
          <w:rFonts w:hint="eastAsia"/>
        </w:rPr>
        <w:t>.</w:t>
      </w:r>
      <w:r w:rsidR="00322C68">
        <w:rPr>
          <w:rFonts w:hint="eastAsia"/>
        </w:rPr>
        <w:t>20</w:t>
      </w:r>
      <w:r w:rsidR="00793722">
        <w:fldChar w:fldCharType="end"/>
      </w:r>
      <w:bookmarkEnd w:id="0"/>
    </w:p>
    <w:bookmarkStart w:id="1" w:name="WXFLH"/>
    <w:p w:rsidR="00663EB2" w:rsidRDefault="00793722" w:rsidP="00663EB2">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663EB2">
        <w:instrText xml:space="preserve"> FORMTEXT </w:instrText>
      </w:r>
      <w:r>
        <w:fldChar w:fldCharType="separate"/>
      </w:r>
      <w:r w:rsidR="00663EB2">
        <w:rPr>
          <w:rFonts w:hint="eastAsia"/>
        </w:rPr>
        <w:t>G71</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663EB2" w:rsidTr="00480267">
        <w:tc>
          <w:tcPr>
            <w:tcW w:w="9854" w:type="dxa"/>
            <w:tcBorders>
              <w:top w:val="nil"/>
              <w:left w:val="nil"/>
              <w:bottom w:val="nil"/>
              <w:right w:val="nil"/>
            </w:tcBorders>
            <w:shd w:val="clear" w:color="auto" w:fill="auto"/>
          </w:tcPr>
          <w:p w:rsidR="00663EB2" w:rsidRDefault="00793722" w:rsidP="00480267">
            <w:pPr>
              <w:pStyle w:val="afffffc"/>
              <w:framePr w:wrap="around"/>
            </w:pPr>
            <w:r>
              <w:rPr>
                <w:noProof/>
              </w:rPr>
              <w:pict>
                <v:rect id="BAH" o:spid="_x0000_s1039" style="position:absolute;margin-left:-5.25pt;margin-top:0;width:68.25pt;height:15.6pt;z-index:-251656192" stroked="f"/>
              </w:pict>
            </w:r>
            <w:r>
              <w:fldChar w:fldCharType="begin">
                <w:ffData>
                  <w:name w:val="BAH"/>
                  <w:enabled/>
                  <w:calcOnExit w:val="0"/>
                  <w:textInput/>
                </w:ffData>
              </w:fldChar>
            </w:r>
            <w:bookmarkStart w:id="2" w:name="BAH"/>
            <w:r w:rsidR="00663EB2">
              <w:instrText xml:space="preserve"> FORMTEXT </w:instrText>
            </w:r>
            <w:r>
              <w:fldChar w:fldCharType="separate"/>
            </w:r>
            <w:r w:rsidR="00663EB2">
              <w:rPr>
                <w:rFonts w:hint="eastAsia"/>
              </w:rPr>
              <w:t>备案号：XXXX-XXXX</w:t>
            </w:r>
            <w:r>
              <w:fldChar w:fldCharType="end"/>
            </w:r>
            <w:bookmarkEnd w:id="2"/>
          </w:p>
        </w:tc>
      </w:tr>
    </w:tbl>
    <w:bookmarkStart w:id="3" w:name="c1"/>
    <w:p w:rsidR="00663EB2" w:rsidRDefault="00793722" w:rsidP="00663EB2">
      <w:pPr>
        <w:pStyle w:val="affb"/>
        <w:framePr w:wrap="around"/>
      </w:pPr>
      <w:r>
        <w:fldChar w:fldCharType="begin">
          <w:ffData>
            <w:name w:val="c1"/>
            <w:enabled/>
            <w:calcOnExit w:val="0"/>
            <w:entryMacro w:val="ShowHelp15"/>
            <w:textInput>
              <w:maxLength w:val="2"/>
            </w:textInput>
          </w:ffData>
        </w:fldChar>
      </w:r>
      <w:r w:rsidR="00663EB2">
        <w:instrText xml:space="preserve"> FORMTEXT </w:instrText>
      </w:r>
      <w:r>
        <w:fldChar w:fldCharType="separate"/>
      </w:r>
      <w:r w:rsidR="00663EB2">
        <w:rPr>
          <w:rFonts w:hint="eastAsia"/>
          <w:noProof/>
        </w:rPr>
        <w:t>HG</w:t>
      </w:r>
      <w:r>
        <w:fldChar w:fldCharType="end"/>
      </w:r>
      <w:bookmarkEnd w:id="3"/>
    </w:p>
    <w:p w:rsidR="00663EB2" w:rsidRDefault="00663EB2" w:rsidP="00663EB2">
      <w:pPr>
        <w:pStyle w:val="affffa"/>
        <w:framePr w:wrap="around"/>
      </w:pPr>
      <w:r>
        <w:rPr>
          <w:rFonts w:hint="eastAsia"/>
        </w:rPr>
        <w:t>中华人民共和国</w:t>
      </w:r>
      <w:bookmarkStart w:id="4" w:name="c2"/>
      <w:r w:rsidR="00793722">
        <w:fldChar w:fldCharType="begin">
          <w:ffData>
            <w:name w:val="c2"/>
            <w:enabled/>
            <w:calcOnExit w:val="0"/>
            <w:entryMacro w:val="showhelp11"/>
            <w:textInput/>
          </w:ffData>
        </w:fldChar>
      </w:r>
      <w:r>
        <w:instrText xml:space="preserve"> FORMTEXT </w:instrText>
      </w:r>
      <w:r w:rsidR="00793722">
        <w:fldChar w:fldCharType="separate"/>
      </w:r>
      <w:r>
        <w:rPr>
          <w:rFonts w:hint="eastAsia"/>
          <w:noProof/>
        </w:rPr>
        <w:t>化工</w:t>
      </w:r>
      <w:r w:rsidR="00793722">
        <w:fldChar w:fldCharType="end"/>
      </w:r>
      <w:bookmarkEnd w:id="4"/>
      <w:r>
        <w:rPr>
          <w:rFonts w:hint="eastAsia"/>
        </w:rPr>
        <w:t>行业标准</w:t>
      </w:r>
    </w:p>
    <w:bookmarkStart w:id="5" w:name="StdNo0"/>
    <w:p w:rsidR="00663EB2" w:rsidRDefault="00793722" w:rsidP="00663EB2">
      <w:pPr>
        <w:pStyle w:val="20"/>
        <w:framePr w:wrap="around"/>
      </w:pPr>
      <w:r w:rsidRPr="00663EB2">
        <w:rPr>
          <w:rFonts w:ascii="Times New Roman"/>
        </w:rPr>
        <w:fldChar w:fldCharType="begin">
          <w:ffData>
            <w:name w:val="StdNo0"/>
            <w:enabled/>
            <w:calcOnExit w:val="0"/>
            <w:textInput>
              <w:default w:val="XX"/>
              <w:maxLength w:val="2"/>
            </w:textInput>
          </w:ffData>
        </w:fldChar>
      </w:r>
      <w:r w:rsidR="00663EB2" w:rsidRPr="00663EB2">
        <w:rPr>
          <w:rFonts w:ascii="Times New Roman"/>
        </w:rPr>
        <w:instrText xml:space="preserve"> FORMTEXT </w:instrText>
      </w:r>
      <w:r w:rsidRPr="00663EB2">
        <w:rPr>
          <w:rFonts w:ascii="Times New Roman"/>
        </w:rPr>
      </w:r>
      <w:r w:rsidRPr="00663EB2">
        <w:rPr>
          <w:rFonts w:ascii="Times New Roman"/>
        </w:rPr>
        <w:fldChar w:fldCharType="separate"/>
      </w:r>
      <w:r w:rsidR="00663EB2">
        <w:rPr>
          <w:rFonts w:ascii="Times New Roman" w:hint="eastAsia"/>
        </w:rPr>
        <w:t>HG</w:t>
      </w:r>
      <w:r w:rsidRPr="00663EB2">
        <w:rPr>
          <w:rFonts w:ascii="Times New Roman"/>
        </w:rPr>
        <w:fldChar w:fldCharType="end"/>
      </w:r>
      <w:bookmarkEnd w:id="5"/>
      <w:r w:rsidR="00663EB2" w:rsidRPr="00663EB2">
        <w:rPr>
          <w:rFonts w:ascii="Times New Roman"/>
        </w:rPr>
        <w:t xml:space="preserve">/T </w:t>
      </w:r>
      <w:bookmarkStart w:id="6" w:name="StdNo1"/>
      <w:r>
        <w:fldChar w:fldCharType="begin">
          <w:ffData>
            <w:name w:val="StdNo1"/>
            <w:enabled/>
            <w:calcOnExit w:val="0"/>
            <w:textInput>
              <w:default w:val="XXXXX"/>
            </w:textInput>
          </w:ffData>
        </w:fldChar>
      </w:r>
      <w:r w:rsidR="00663EB2">
        <w:instrText xml:space="preserve"> FORMTEXT </w:instrText>
      </w:r>
      <w:r>
        <w:fldChar w:fldCharType="separate"/>
      </w:r>
      <w:r w:rsidR="00663EB2">
        <w:t>XXXXX</w:t>
      </w:r>
      <w:r>
        <w:fldChar w:fldCharType="end"/>
      </w:r>
      <w:bookmarkEnd w:id="6"/>
      <w:r w:rsidR="00663EB2">
        <w:t>—</w:t>
      </w:r>
      <w:bookmarkStart w:id="7" w:name="StdNo2"/>
      <w:r>
        <w:fldChar w:fldCharType="begin">
          <w:ffData>
            <w:name w:val="StdNo2"/>
            <w:enabled/>
            <w:calcOnExit w:val="0"/>
            <w:textInput>
              <w:default w:val="XXXX"/>
              <w:maxLength w:val="4"/>
            </w:textInput>
          </w:ffData>
        </w:fldChar>
      </w:r>
      <w:r w:rsidR="00663EB2">
        <w:instrText xml:space="preserve"> FORMTEXT </w:instrText>
      </w:r>
      <w:r>
        <w:fldChar w:fldCharType="separate"/>
      </w:r>
      <w:r w:rsidR="00663EB2">
        <w:rPr>
          <w:noProof/>
        </w:rPr>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663EB2" w:rsidTr="00480267">
        <w:tc>
          <w:tcPr>
            <w:tcW w:w="9356" w:type="dxa"/>
            <w:tcBorders>
              <w:top w:val="nil"/>
              <w:left w:val="nil"/>
              <w:bottom w:val="nil"/>
              <w:right w:val="nil"/>
            </w:tcBorders>
            <w:shd w:val="clear" w:color="auto" w:fill="auto"/>
          </w:tcPr>
          <w:p w:rsidR="00663EB2" w:rsidRDefault="00793722" w:rsidP="00480267">
            <w:pPr>
              <w:pStyle w:val="afff6"/>
              <w:framePr w:wrap="around"/>
            </w:pPr>
            <w:bookmarkStart w:id="8" w:name="DT"/>
            <w:r>
              <w:rPr>
                <w:noProof/>
              </w:rPr>
              <w:pict>
                <v:rect id="DT" o:spid="_x0000_s1036" style="position:absolute;left:0;text-align:left;margin-left:372.8pt;margin-top:2.7pt;width:90pt;height:18pt;z-index:-251659264" stroked="f"/>
              </w:pict>
            </w:r>
            <w:r>
              <w:fldChar w:fldCharType="begin">
                <w:ffData>
                  <w:name w:val="DT"/>
                  <w:enabled/>
                  <w:calcOnExit w:val="0"/>
                  <w:entryMacro w:val="ShowHelp4"/>
                  <w:textInput/>
                </w:ffData>
              </w:fldChar>
            </w:r>
            <w:r w:rsidR="00663EB2">
              <w:instrText xml:space="preserve"> FORMTEXT </w:instrText>
            </w:r>
            <w:r>
              <w:fldChar w:fldCharType="separate"/>
            </w:r>
            <w:r w:rsidR="00663EB2">
              <w:rPr>
                <w:noProof/>
              </w:rPr>
              <w:t> </w:t>
            </w:r>
            <w:r w:rsidR="00663EB2">
              <w:rPr>
                <w:noProof/>
              </w:rPr>
              <w:t> </w:t>
            </w:r>
            <w:r w:rsidR="00663EB2">
              <w:rPr>
                <w:noProof/>
              </w:rPr>
              <w:t> </w:t>
            </w:r>
            <w:r w:rsidR="00663EB2">
              <w:rPr>
                <w:noProof/>
              </w:rPr>
              <w:t> </w:t>
            </w:r>
            <w:r w:rsidR="00663EB2">
              <w:rPr>
                <w:noProof/>
              </w:rPr>
              <w:t> </w:t>
            </w:r>
            <w:r>
              <w:fldChar w:fldCharType="end"/>
            </w:r>
            <w:bookmarkEnd w:id="8"/>
          </w:p>
        </w:tc>
      </w:tr>
    </w:tbl>
    <w:p w:rsidR="00663EB2" w:rsidRDefault="00663EB2" w:rsidP="00663EB2">
      <w:pPr>
        <w:pStyle w:val="20"/>
        <w:framePr w:wrap="around"/>
      </w:pPr>
    </w:p>
    <w:p w:rsidR="00663EB2" w:rsidRDefault="00663EB2" w:rsidP="00663EB2">
      <w:pPr>
        <w:pStyle w:val="20"/>
        <w:framePr w:wrap="around"/>
      </w:pPr>
    </w:p>
    <w:bookmarkStart w:id="9" w:name="StdName"/>
    <w:p w:rsidR="00663EB2" w:rsidRDefault="00793722" w:rsidP="00663EB2">
      <w:pPr>
        <w:pStyle w:val="afff7"/>
        <w:framePr w:wrap="around"/>
      </w:pPr>
      <w:r>
        <w:fldChar w:fldCharType="begin">
          <w:ffData>
            <w:name w:val="StdName"/>
            <w:enabled/>
            <w:calcOnExit w:val="0"/>
            <w:textInput>
              <w:default w:val="点击此处添加标准名称"/>
            </w:textInput>
          </w:ffData>
        </w:fldChar>
      </w:r>
      <w:r w:rsidR="00663EB2">
        <w:instrText xml:space="preserve"> FORMTEXT </w:instrText>
      </w:r>
      <w:r>
        <w:fldChar w:fldCharType="separate"/>
      </w:r>
      <w:r w:rsidR="00322C68">
        <w:rPr>
          <w:rFonts w:hint="eastAsia"/>
        </w:rPr>
        <w:t>橡胶</w:t>
      </w:r>
      <w:r w:rsidR="00663EB2">
        <w:rPr>
          <w:rFonts w:hint="eastAsia"/>
        </w:rPr>
        <w:t>防老</w:t>
      </w:r>
      <w:r w:rsidR="001B00B9">
        <w:rPr>
          <w:rFonts w:hint="eastAsia"/>
        </w:rPr>
        <w:t xml:space="preserve">剂  </w:t>
      </w:r>
      <w:r w:rsidR="00E22ED7">
        <w:rPr>
          <w:rFonts w:hint="eastAsia"/>
        </w:rPr>
        <w:t>N,N'-</w:t>
      </w:r>
      <w:r w:rsidR="001B00B9">
        <w:rPr>
          <w:rFonts w:hint="eastAsia"/>
        </w:rPr>
        <w:t>双（1-甲基丙基）</w:t>
      </w:r>
      <w:r w:rsidR="00E22ED7">
        <w:rPr>
          <w:rFonts w:hint="eastAsia"/>
        </w:rPr>
        <w:t>对苯二胺（</w:t>
      </w:r>
      <w:r w:rsidR="002C641D">
        <w:rPr>
          <w:rFonts w:hint="eastAsia"/>
        </w:rPr>
        <w:t>44</w:t>
      </w:r>
      <w:r w:rsidR="00663EB2">
        <w:rPr>
          <w:rFonts w:hint="eastAsia"/>
        </w:rPr>
        <w:t>PD</w:t>
      </w:r>
      <w:r w:rsidR="00E22ED7">
        <w:rPr>
          <w:rFonts w:hint="eastAsia"/>
        </w:rPr>
        <w:t>）</w:t>
      </w:r>
      <w:r>
        <w:fldChar w:fldCharType="end"/>
      </w:r>
      <w:bookmarkEnd w:id="9"/>
    </w:p>
    <w:bookmarkStart w:id="10" w:name="StdEnglishName"/>
    <w:p w:rsidR="00663EB2" w:rsidRDefault="00793722" w:rsidP="00663EB2">
      <w:pPr>
        <w:pStyle w:val="afff8"/>
        <w:framePr w:wrap="around"/>
      </w:pPr>
      <w:r>
        <w:fldChar w:fldCharType="begin">
          <w:ffData>
            <w:name w:val="StdEnglishName"/>
            <w:enabled/>
            <w:calcOnExit w:val="0"/>
            <w:textInput>
              <w:default w:val="点击此处添加标准英文译名"/>
            </w:textInput>
          </w:ffData>
        </w:fldChar>
      </w:r>
      <w:r w:rsidR="00663EB2">
        <w:instrText xml:space="preserve"> FORMTEXT </w:instrText>
      </w:r>
      <w:r>
        <w:fldChar w:fldCharType="separate"/>
      </w:r>
      <w:r w:rsidR="00322C68">
        <w:rPr>
          <w:rFonts w:hint="eastAsia"/>
        </w:rPr>
        <w:t>Rubber a</w:t>
      </w:r>
      <w:r w:rsidR="00663EB2">
        <w:rPr>
          <w:rFonts w:hint="eastAsia"/>
        </w:rPr>
        <w:t xml:space="preserve">ntioxidant </w:t>
      </w:r>
      <w:r w:rsidR="00322C68">
        <w:rPr>
          <w:rFonts w:hint="eastAsia"/>
        </w:rPr>
        <w:t>-</w:t>
      </w:r>
      <w:r w:rsidR="00E22ED7">
        <w:rPr>
          <w:rFonts w:hint="eastAsia"/>
        </w:rPr>
        <w:t>N,N'-</w:t>
      </w:r>
      <w:r w:rsidR="00E64715">
        <w:rPr>
          <w:rFonts w:hint="eastAsia"/>
        </w:rPr>
        <w:t>b</w:t>
      </w:r>
      <w:r w:rsidR="007A2DCA">
        <w:rPr>
          <w:rFonts w:hint="eastAsia"/>
        </w:rPr>
        <w:t>i</w:t>
      </w:r>
      <w:r w:rsidR="00E64715">
        <w:rPr>
          <w:rFonts w:hint="eastAsia"/>
        </w:rPr>
        <w:t>s(1-methylpropyl)</w:t>
      </w:r>
      <w:r w:rsidR="007A2DCA">
        <w:rPr>
          <w:rFonts w:hint="eastAsia"/>
        </w:rPr>
        <w:t>--p-phenylenediamine (</w:t>
      </w:r>
      <w:r w:rsidR="002C641D">
        <w:rPr>
          <w:rFonts w:hint="eastAsia"/>
        </w:rPr>
        <w:t>44</w:t>
      </w:r>
      <w:r w:rsidR="00663EB2">
        <w:rPr>
          <w:rFonts w:hint="eastAsia"/>
        </w:rPr>
        <w:t>PD</w:t>
      </w:r>
      <w:r w:rsidR="007A2DCA">
        <w:rPr>
          <w:rFonts w:hint="eastAsia"/>
        </w:rPr>
        <w:t>)</w:t>
      </w:r>
      <w:r>
        <w:fldChar w:fldCharType="end"/>
      </w:r>
      <w:bookmarkEnd w:id="10"/>
    </w:p>
    <w:bookmarkStart w:id="11" w:name="YZBS"/>
    <w:p w:rsidR="00663EB2" w:rsidRPr="00663EB2" w:rsidRDefault="00793722" w:rsidP="00663EB2">
      <w:pPr>
        <w:pStyle w:val="afff9"/>
        <w:framePr w:wrap="around"/>
      </w:pPr>
      <w:r>
        <w:fldChar w:fldCharType="begin">
          <w:ffData>
            <w:name w:val="YZBS"/>
            <w:enabled/>
            <w:calcOnExit w:val="0"/>
            <w:textInput>
              <w:default w:val="点击此处添加与国际标准一致性程度的标识"/>
            </w:textInput>
          </w:ffData>
        </w:fldChar>
      </w:r>
      <w:r w:rsidR="00663EB2">
        <w:instrText xml:space="preserve"> FORMTEXT </w:instrText>
      </w:r>
      <w:r>
        <w:fldChar w:fldCharType="separate"/>
      </w:r>
      <w:r w:rsidR="00E57E1A">
        <w:rPr>
          <w:rFonts w:hint="eastAsia"/>
        </w:rPr>
        <w:t xml:space="preserve"> </w:t>
      </w:r>
      <w:r w:rsidR="00E57E1A" w:rsidRPr="00E57E1A">
        <w:rPr>
          <w:rFonts w:hint="eastAsia"/>
        </w:rPr>
        <w:t>在提交反馈意见时，请将您知道的相关专利连同支持性文件一并附上</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663EB2" w:rsidTr="00480267">
        <w:tc>
          <w:tcPr>
            <w:tcW w:w="9855" w:type="dxa"/>
            <w:tcBorders>
              <w:top w:val="nil"/>
              <w:left w:val="nil"/>
              <w:bottom w:val="nil"/>
              <w:right w:val="nil"/>
            </w:tcBorders>
            <w:shd w:val="clear" w:color="auto" w:fill="auto"/>
          </w:tcPr>
          <w:p w:rsidR="00663EB2" w:rsidRDefault="00793722" w:rsidP="00480267">
            <w:pPr>
              <w:pStyle w:val="afffa"/>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663EB2">
              <w:instrText xml:space="preserve"> FORMDROPDOWN </w:instrText>
            </w:r>
            <w:r>
              <w:fldChar w:fldCharType="end"/>
            </w:r>
            <w:bookmarkEnd w:id="12"/>
          </w:p>
        </w:tc>
      </w:tr>
      <w:bookmarkStart w:id="13" w:name="WCRQ"/>
      <w:tr w:rsidR="00663EB2" w:rsidTr="00480267">
        <w:tc>
          <w:tcPr>
            <w:tcW w:w="9855" w:type="dxa"/>
            <w:tcBorders>
              <w:top w:val="nil"/>
              <w:left w:val="nil"/>
              <w:bottom w:val="nil"/>
              <w:right w:val="nil"/>
            </w:tcBorders>
            <w:shd w:val="clear" w:color="auto" w:fill="auto"/>
          </w:tcPr>
          <w:p w:rsidR="00663EB2" w:rsidRDefault="00793722" w:rsidP="00663EB2">
            <w:pPr>
              <w:pStyle w:val="afffb"/>
              <w:framePr w:wrap="around"/>
            </w:pPr>
            <w:r>
              <w:fldChar w:fldCharType="begin">
                <w:ffData>
                  <w:name w:val="WCRQ"/>
                  <w:enabled/>
                  <w:calcOnExit w:val="0"/>
                  <w:textInput/>
                </w:ffData>
              </w:fldChar>
            </w:r>
            <w:r w:rsidR="00663EB2">
              <w:instrText xml:space="preserve"> FORMTEXT </w:instrText>
            </w:r>
            <w:r>
              <w:fldChar w:fldCharType="separate"/>
            </w:r>
            <w:r w:rsidR="00663EB2">
              <w:rPr>
                <w:noProof/>
              </w:rPr>
              <w:t> </w:t>
            </w:r>
            <w:r w:rsidR="00663EB2">
              <w:rPr>
                <w:noProof/>
              </w:rPr>
              <w:t> </w:t>
            </w:r>
            <w:r w:rsidR="00663EB2">
              <w:rPr>
                <w:noProof/>
              </w:rPr>
              <w:t> </w:t>
            </w:r>
            <w:r w:rsidR="00663EB2">
              <w:rPr>
                <w:noProof/>
              </w:rPr>
              <w:t> </w:t>
            </w:r>
            <w:r w:rsidR="00663EB2">
              <w:rPr>
                <w:noProof/>
              </w:rPr>
              <w:t> </w:t>
            </w:r>
            <w:r>
              <w:fldChar w:fldCharType="end"/>
            </w:r>
            <w:bookmarkEnd w:id="13"/>
          </w:p>
        </w:tc>
      </w:tr>
    </w:tbl>
    <w:bookmarkStart w:id="14" w:name="FY"/>
    <w:p w:rsidR="00663EB2" w:rsidRDefault="00793722" w:rsidP="00663EB2">
      <w:pPr>
        <w:pStyle w:val="affffff5"/>
        <w:framePr w:wrap="around"/>
      </w:pPr>
      <w:r w:rsidRPr="00663EB2">
        <w:rPr>
          <w:rFonts w:ascii="黑体"/>
        </w:rPr>
        <w:fldChar w:fldCharType="begin">
          <w:ffData>
            <w:name w:val="FY"/>
            <w:enabled/>
            <w:calcOnExit w:val="0"/>
            <w:entryMacro w:val="ShowHelp8"/>
            <w:textInput>
              <w:default w:val="XXXX"/>
              <w:maxLength w:val="4"/>
            </w:textInput>
          </w:ffData>
        </w:fldChar>
      </w:r>
      <w:r w:rsidR="00663EB2" w:rsidRPr="00663EB2">
        <w:rPr>
          <w:rFonts w:ascii="黑体"/>
        </w:rPr>
        <w:instrText xml:space="preserve"> FORMTEXT </w:instrText>
      </w:r>
      <w:r w:rsidRPr="00663EB2">
        <w:rPr>
          <w:rFonts w:ascii="黑体"/>
        </w:rPr>
      </w:r>
      <w:r w:rsidRPr="00663EB2">
        <w:rPr>
          <w:rFonts w:ascii="黑体"/>
        </w:rPr>
        <w:fldChar w:fldCharType="separate"/>
      </w:r>
      <w:r w:rsidR="00663EB2">
        <w:rPr>
          <w:rFonts w:ascii="黑体"/>
          <w:noProof/>
        </w:rPr>
        <w:t>XXXX</w:t>
      </w:r>
      <w:r w:rsidRPr="00663EB2">
        <w:rPr>
          <w:rFonts w:ascii="黑体"/>
        </w:rPr>
        <w:fldChar w:fldCharType="end"/>
      </w:r>
      <w:bookmarkEnd w:id="14"/>
      <w:r w:rsidR="00663EB2">
        <w:t xml:space="preserve"> </w:t>
      </w:r>
      <w:r w:rsidR="00663EB2" w:rsidRPr="00663EB2">
        <w:rPr>
          <w:rFonts w:ascii="黑体"/>
        </w:rPr>
        <w:t>-</w:t>
      </w:r>
      <w:r w:rsidR="00663EB2">
        <w:t xml:space="preserve"> </w:t>
      </w:r>
      <w:r w:rsidRPr="00663EB2">
        <w:rPr>
          <w:rFonts w:ascii="黑体"/>
        </w:rPr>
        <w:fldChar w:fldCharType="begin">
          <w:ffData>
            <w:name w:val="FM"/>
            <w:enabled/>
            <w:calcOnExit w:val="0"/>
            <w:entryMacro w:val="ShowHelp8"/>
            <w:textInput>
              <w:default w:val="XX"/>
              <w:maxLength w:val="2"/>
            </w:textInput>
          </w:ffData>
        </w:fldChar>
      </w:r>
      <w:r w:rsidR="00663EB2" w:rsidRPr="00663EB2">
        <w:rPr>
          <w:rFonts w:ascii="黑体"/>
        </w:rPr>
        <w:instrText xml:space="preserve"> FORMTEXT </w:instrText>
      </w:r>
      <w:r w:rsidRPr="00663EB2">
        <w:rPr>
          <w:rFonts w:ascii="黑体"/>
        </w:rPr>
      </w:r>
      <w:r w:rsidRPr="00663EB2">
        <w:rPr>
          <w:rFonts w:ascii="黑体"/>
        </w:rPr>
        <w:fldChar w:fldCharType="separate"/>
      </w:r>
      <w:r w:rsidR="00663EB2">
        <w:rPr>
          <w:rFonts w:ascii="黑体"/>
          <w:noProof/>
        </w:rPr>
        <w:t>XX</w:t>
      </w:r>
      <w:r w:rsidRPr="00663EB2">
        <w:rPr>
          <w:rFonts w:ascii="黑体"/>
        </w:rPr>
        <w:fldChar w:fldCharType="end"/>
      </w:r>
      <w:r w:rsidR="00663EB2">
        <w:t xml:space="preserve"> </w:t>
      </w:r>
      <w:r w:rsidR="00663EB2" w:rsidRPr="00663EB2">
        <w:rPr>
          <w:rFonts w:ascii="黑体"/>
        </w:rPr>
        <w:t>-</w:t>
      </w:r>
      <w:r w:rsidR="00663EB2">
        <w:t xml:space="preserve"> </w:t>
      </w:r>
      <w:bookmarkStart w:id="15" w:name="FD"/>
      <w:r w:rsidRPr="00663EB2">
        <w:rPr>
          <w:rFonts w:ascii="黑体"/>
        </w:rPr>
        <w:fldChar w:fldCharType="begin">
          <w:ffData>
            <w:name w:val="FD"/>
            <w:enabled/>
            <w:calcOnExit w:val="0"/>
            <w:entryMacro w:val="ShowHelp8"/>
            <w:textInput>
              <w:default w:val="XX"/>
              <w:maxLength w:val="2"/>
            </w:textInput>
          </w:ffData>
        </w:fldChar>
      </w:r>
      <w:r w:rsidR="00663EB2" w:rsidRPr="00663EB2">
        <w:rPr>
          <w:rFonts w:ascii="黑体"/>
        </w:rPr>
        <w:instrText xml:space="preserve"> FORMTEXT </w:instrText>
      </w:r>
      <w:r w:rsidRPr="00663EB2">
        <w:rPr>
          <w:rFonts w:ascii="黑体"/>
        </w:rPr>
      </w:r>
      <w:r w:rsidRPr="00663EB2">
        <w:rPr>
          <w:rFonts w:ascii="黑体"/>
        </w:rPr>
        <w:fldChar w:fldCharType="separate"/>
      </w:r>
      <w:r w:rsidR="00663EB2">
        <w:rPr>
          <w:rFonts w:ascii="黑体"/>
          <w:noProof/>
        </w:rPr>
        <w:t>XX</w:t>
      </w:r>
      <w:r w:rsidRPr="00663EB2">
        <w:rPr>
          <w:rFonts w:ascii="黑体"/>
        </w:rPr>
        <w:fldChar w:fldCharType="end"/>
      </w:r>
      <w:bookmarkEnd w:id="15"/>
      <w:r w:rsidR="00663EB2">
        <w:rPr>
          <w:rFonts w:hint="eastAsia"/>
        </w:rPr>
        <w:t>发布</w:t>
      </w:r>
      <w:r>
        <w:pict>
          <v:line id="_x0000_s1034" style="position:absolute;z-index:251655168;mso-position-horizontal-relative:text;mso-position-vertical-relative:page" from="-.05pt,728.5pt" to="481.85pt,728.5pt">
            <w10:wrap anchory="page"/>
            <w10:anchorlock/>
          </v:line>
        </w:pict>
      </w:r>
    </w:p>
    <w:bookmarkStart w:id="16" w:name="SY"/>
    <w:p w:rsidR="00663EB2" w:rsidRDefault="00793722" w:rsidP="00663EB2">
      <w:pPr>
        <w:pStyle w:val="affffff6"/>
        <w:framePr w:wrap="around"/>
      </w:pPr>
      <w:r w:rsidRPr="00663EB2">
        <w:rPr>
          <w:rFonts w:ascii="黑体"/>
        </w:rPr>
        <w:fldChar w:fldCharType="begin">
          <w:ffData>
            <w:name w:val="SY"/>
            <w:enabled/>
            <w:calcOnExit w:val="0"/>
            <w:entryMacro w:val="ShowHelp9"/>
            <w:textInput>
              <w:default w:val="XXXX"/>
              <w:maxLength w:val="4"/>
            </w:textInput>
          </w:ffData>
        </w:fldChar>
      </w:r>
      <w:r w:rsidR="00663EB2" w:rsidRPr="00663EB2">
        <w:rPr>
          <w:rFonts w:ascii="黑体"/>
        </w:rPr>
        <w:instrText xml:space="preserve"> FORMTEXT </w:instrText>
      </w:r>
      <w:r w:rsidRPr="00663EB2">
        <w:rPr>
          <w:rFonts w:ascii="黑体"/>
        </w:rPr>
      </w:r>
      <w:r w:rsidRPr="00663EB2">
        <w:rPr>
          <w:rFonts w:ascii="黑体"/>
        </w:rPr>
        <w:fldChar w:fldCharType="separate"/>
      </w:r>
      <w:r w:rsidR="00663EB2">
        <w:rPr>
          <w:rFonts w:ascii="黑体"/>
          <w:noProof/>
        </w:rPr>
        <w:t>XXXX</w:t>
      </w:r>
      <w:r w:rsidRPr="00663EB2">
        <w:rPr>
          <w:rFonts w:ascii="黑体"/>
        </w:rPr>
        <w:fldChar w:fldCharType="end"/>
      </w:r>
      <w:bookmarkEnd w:id="16"/>
      <w:r w:rsidR="00663EB2">
        <w:t xml:space="preserve"> </w:t>
      </w:r>
      <w:r w:rsidR="00663EB2" w:rsidRPr="00663EB2">
        <w:rPr>
          <w:rFonts w:ascii="黑体"/>
        </w:rPr>
        <w:t>-</w:t>
      </w:r>
      <w:r w:rsidR="00663EB2">
        <w:t xml:space="preserve"> </w:t>
      </w:r>
      <w:bookmarkStart w:id="17" w:name="SM"/>
      <w:r w:rsidRPr="00663EB2">
        <w:rPr>
          <w:rFonts w:ascii="黑体"/>
        </w:rPr>
        <w:fldChar w:fldCharType="begin">
          <w:ffData>
            <w:name w:val="SM"/>
            <w:enabled/>
            <w:calcOnExit w:val="0"/>
            <w:entryMacro w:val="ShowHelp9"/>
            <w:textInput>
              <w:default w:val="XX"/>
              <w:maxLength w:val="2"/>
            </w:textInput>
          </w:ffData>
        </w:fldChar>
      </w:r>
      <w:r w:rsidR="00663EB2" w:rsidRPr="00663EB2">
        <w:rPr>
          <w:rFonts w:ascii="黑体"/>
        </w:rPr>
        <w:instrText xml:space="preserve"> FORMTEXT </w:instrText>
      </w:r>
      <w:r w:rsidRPr="00663EB2">
        <w:rPr>
          <w:rFonts w:ascii="黑体"/>
        </w:rPr>
      </w:r>
      <w:r w:rsidRPr="00663EB2">
        <w:rPr>
          <w:rFonts w:ascii="黑体"/>
        </w:rPr>
        <w:fldChar w:fldCharType="separate"/>
      </w:r>
      <w:r w:rsidR="00663EB2">
        <w:rPr>
          <w:rFonts w:ascii="黑体"/>
          <w:noProof/>
        </w:rPr>
        <w:t>XX</w:t>
      </w:r>
      <w:r w:rsidRPr="00663EB2">
        <w:rPr>
          <w:rFonts w:ascii="黑体"/>
        </w:rPr>
        <w:fldChar w:fldCharType="end"/>
      </w:r>
      <w:bookmarkEnd w:id="17"/>
      <w:r w:rsidR="00663EB2">
        <w:t xml:space="preserve"> </w:t>
      </w:r>
      <w:r w:rsidR="00663EB2" w:rsidRPr="00663EB2">
        <w:rPr>
          <w:rFonts w:ascii="黑体"/>
        </w:rPr>
        <w:t>-</w:t>
      </w:r>
      <w:r w:rsidR="00663EB2">
        <w:t xml:space="preserve"> </w:t>
      </w:r>
      <w:bookmarkStart w:id="18" w:name="SD"/>
      <w:r w:rsidRPr="00663EB2">
        <w:rPr>
          <w:rFonts w:ascii="黑体"/>
        </w:rPr>
        <w:fldChar w:fldCharType="begin">
          <w:ffData>
            <w:name w:val="SD"/>
            <w:enabled/>
            <w:calcOnExit w:val="0"/>
            <w:entryMacro w:val="ShowHelp9"/>
            <w:textInput>
              <w:default w:val="XX"/>
              <w:maxLength w:val="2"/>
            </w:textInput>
          </w:ffData>
        </w:fldChar>
      </w:r>
      <w:r w:rsidR="00663EB2" w:rsidRPr="00663EB2">
        <w:rPr>
          <w:rFonts w:ascii="黑体"/>
        </w:rPr>
        <w:instrText xml:space="preserve"> FORMTEXT </w:instrText>
      </w:r>
      <w:r w:rsidRPr="00663EB2">
        <w:rPr>
          <w:rFonts w:ascii="黑体"/>
        </w:rPr>
      </w:r>
      <w:r w:rsidRPr="00663EB2">
        <w:rPr>
          <w:rFonts w:ascii="黑体"/>
        </w:rPr>
        <w:fldChar w:fldCharType="separate"/>
      </w:r>
      <w:r w:rsidR="00663EB2">
        <w:rPr>
          <w:rFonts w:ascii="黑体"/>
          <w:noProof/>
        </w:rPr>
        <w:t>XX</w:t>
      </w:r>
      <w:r w:rsidRPr="00663EB2">
        <w:rPr>
          <w:rFonts w:ascii="黑体"/>
        </w:rPr>
        <w:fldChar w:fldCharType="end"/>
      </w:r>
      <w:bookmarkEnd w:id="18"/>
      <w:r w:rsidR="00663EB2">
        <w:rPr>
          <w:rFonts w:hint="eastAsia"/>
        </w:rPr>
        <w:t>实施</w:t>
      </w:r>
    </w:p>
    <w:bookmarkStart w:id="19" w:name="fm"/>
    <w:p w:rsidR="00663EB2" w:rsidRDefault="00793722" w:rsidP="00663EB2">
      <w:pPr>
        <w:pStyle w:val="affffb"/>
        <w:framePr w:wrap="around"/>
      </w:pPr>
      <w:r>
        <w:fldChar w:fldCharType="begin">
          <w:ffData>
            <w:name w:val="fm"/>
            <w:enabled/>
            <w:calcOnExit w:val="0"/>
            <w:textInput/>
          </w:ffData>
        </w:fldChar>
      </w:r>
      <w:r w:rsidR="00663EB2">
        <w:instrText xml:space="preserve"> FORMTEXT </w:instrText>
      </w:r>
      <w:r>
        <w:fldChar w:fldCharType="separate"/>
      </w:r>
      <w:r w:rsidR="00663EB2">
        <w:rPr>
          <w:rFonts w:hint="eastAsia"/>
          <w:noProof/>
        </w:rPr>
        <w:t>中华人民共和国工业和信息化部</w:t>
      </w:r>
      <w:r>
        <w:fldChar w:fldCharType="end"/>
      </w:r>
      <w:bookmarkEnd w:id="19"/>
      <w:r w:rsidR="00663EB2">
        <w:rPr>
          <w:rFonts w:ascii="Cambria Math" w:hAnsi="Cambria Math" w:cs="Cambria Math"/>
        </w:rPr>
        <w:t> </w:t>
      </w:r>
      <w:r w:rsidR="00663EB2">
        <w:rPr>
          <w:rFonts w:ascii="Cambria Math" w:hAnsi="Cambria Math" w:cs="Cambria Math"/>
        </w:rPr>
        <w:t> </w:t>
      </w:r>
      <w:r w:rsidR="00663EB2">
        <w:rPr>
          <w:rFonts w:ascii="Cambria Math" w:hAnsi="Cambria Math" w:cs="Cambria Math"/>
        </w:rPr>
        <w:t> </w:t>
      </w:r>
      <w:r w:rsidR="00663EB2" w:rsidRPr="00663EB2">
        <w:rPr>
          <w:rStyle w:val="afff3"/>
          <w:rFonts w:hint="eastAsia"/>
        </w:rPr>
        <w:t>发布</w:t>
      </w:r>
    </w:p>
    <w:p w:rsidR="00663EB2" w:rsidRPr="00663EB2" w:rsidRDefault="00793722" w:rsidP="00663EB2">
      <w:pPr>
        <w:pStyle w:val="afe"/>
        <w:sectPr w:rsidR="00663EB2" w:rsidRPr="00663EB2" w:rsidSect="00663EB2">
          <w:pgSz w:w="11906" w:h="16838" w:code="9"/>
          <w:pgMar w:top="567" w:right="850" w:bottom="1134" w:left="1418" w:header="0" w:footer="0" w:gutter="0"/>
          <w:pgNumType w:start="1"/>
          <w:cols w:space="425"/>
          <w:docGrid w:type="lines" w:linePitch="312"/>
        </w:sectPr>
      </w:pPr>
      <w:r>
        <w:pict>
          <v:line id="_x0000_s1035" style="position:absolute;left:0;text-align:left;z-index:251656192" from="-.05pt,184.25pt" to="481.85pt,184.25pt"/>
        </w:pict>
      </w:r>
    </w:p>
    <w:p w:rsidR="00663EB2" w:rsidRDefault="00663EB2" w:rsidP="00663EB2">
      <w:pPr>
        <w:pStyle w:val="affffc"/>
      </w:pPr>
      <w:r>
        <w:rPr>
          <w:rFonts w:hint="eastAsia"/>
        </w:rPr>
        <w:lastRenderedPageBreak/>
        <w:t>前</w:t>
      </w:r>
      <w:bookmarkStart w:id="20" w:name="BKQY"/>
      <w:r>
        <w:rPr>
          <w:rFonts w:ascii="Cambria Math" w:hAnsi="Cambria Math" w:cs="Cambria Math"/>
        </w:rPr>
        <w:t> </w:t>
      </w:r>
      <w:r>
        <w:rPr>
          <w:rFonts w:ascii="Cambria Math" w:hAnsi="Cambria Math" w:cs="Cambria Math"/>
        </w:rPr>
        <w:t> </w:t>
      </w:r>
      <w:r>
        <w:rPr>
          <w:rFonts w:hint="eastAsia"/>
        </w:rPr>
        <w:t>言</w:t>
      </w:r>
      <w:bookmarkEnd w:id="20"/>
    </w:p>
    <w:p w:rsidR="00663EB2" w:rsidRDefault="00663EB2" w:rsidP="00663EB2">
      <w:pPr>
        <w:pStyle w:val="afe"/>
        <w:rPr>
          <w:rFonts w:ascii="Times New Roman" w:hAnsi="宋体"/>
        </w:rPr>
      </w:pPr>
      <w:r w:rsidRPr="006E5661">
        <w:rPr>
          <w:rFonts w:ascii="Times New Roman" w:hAnsi="宋体"/>
        </w:rPr>
        <w:t>本标准按</w:t>
      </w:r>
      <w:r w:rsidRPr="006E5661">
        <w:rPr>
          <w:rFonts w:ascii="Times New Roman"/>
        </w:rPr>
        <w:t>GB/T 1.1-2009</w:t>
      </w:r>
      <w:r>
        <w:rPr>
          <w:rFonts w:ascii="Times New Roman" w:hAnsi="宋体" w:hint="eastAsia"/>
        </w:rPr>
        <w:t>给出</w:t>
      </w:r>
      <w:r>
        <w:rPr>
          <w:rFonts w:ascii="Times New Roman" w:hAnsi="宋体"/>
        </w:rPr>
        <w:t>的规则</w:t>
      </w:r>
      <w:r>
        <w:rPr>
          <w:rFonts w:ascii="Times New Roman" w:hAnsi="宋体" w:hint="eastAsia"/>
        </w:rPr>
        <w:t>起草</w:t>
      </w:r>
      <w:r w:rsidRPr="006E5661">
        <w:rPr>
          <w:rFonts w:ascii="Times New Roman" w:hAnsi="宋体"/>
        </w:rPr>
        <w:t>。</w:t>
      </w:r>
    </w:p>
    <w:p w:rsidR="00663EB2" w:rsidRPr="00BD4A99" w:rsidRDefault="00663EB2" w:rsidP="00663EB2">
      <w:pPr>
        <w:pStyle w:val="afe"/>
        <w:ind w:leftChars="50" w:left="105" w:firstLineChars="152" w:firstLine="319"/>
        <w:rPr>
          <w:rFonts w:ascii="Times New Roman"/>
        </w:rPr>
      </w:pPr>
      <w:r>
        <w:rPr>
          <w:rFonts w:ascii="Times New Roman" w:hint="eastAsia"/>
        </w:rPr>
        <w:t>本标准由中国石油和化学工业联合会</w:t>
      </w:r>
      <w:r w:rsidRPr="00BD4A99">
        <w:rPr>
          <w:rFonts w:ascii="Times New Roman" w:hint="eastAsia"/>
        </w:rPr>
        <w:t>提出。</w:t>
      </w:r>
    </w:p>
    <w:p w:rsidR="00663EB2" w:rsidRDefault="00663EB2" w:rsidP="00663EB2">
      <w:pPr>
        <w:pStyle w:val="afe"/>
        <w:ind w:leftChars="50" w:left="105" w:firstLineChars="152" w:firstLine="319"/>
        <w:jc w:val="left"/>
        <w:rPr>
          <w:rFonts w:ascii="Times New Roman"/>
        </w:rPr>
      </w:pPr>
      <w:r w:rsidRPr="00BD4A99">
        <w:rPr>
          <w:rFonts w:ascii="Times New Roman" w:hint="eastAsia"/>
        </w:rPr>
        <w:t>本标准由全国橡胶与橡胶制品标准化技术委员会化学助剂分技术委员会</w:t>
      </w:r>
      <w:r w:rsidRPr="00BD4A99">
        <w:rPr>
          <w:rFonts w:ascii="Times New Roman"/>
        </w:rPr>
        <w:t>(SAC/TC 35/SC 12)</w:t>
      </w:r>
      <w:r w:rsidRPr="00167029">
        <w:rPr>
          <w:rFonts w:ascii="Times New Roman" w:hint="eastAsia"/>
        </w:rPr>
        <w:t xml:space="preserve"> </w:t>
      </w:r>
      <w:r w:rsidRPr="00BD4A99">
        <w:rPr>
          <w:rFonts w:ascii="Times New Roman" w:hint="eastAsia"/>
        </w:rPr>
        <w:t>归口。</w:t>
      </w:r>
    </w:p>
    <w:p w:rsidR="00663EB2" w:rsidRDefault="00663EB2" w:rsidP="00663EB2">
      <w:pPr>
        <w:pStyle w:val="afe"/>
        <w:ind w:leftChars="50" w:left="105" w:firstLineChars="152" w:firstLine="319"/>
        <w:rPr>
          <w:rFonts w:ascii="Times New Roman" w:hAnsi="宋体"/>
        </w:rPr>
      </w:pPr>
      <w:r w:rsidRPr="00BD4A99">
        <w:rPr>
          <w:rFonts w:ascii="Times New Roman"/>
        </w:rPr>
        <w:t>本标准</w:t>
      </w:r>
      <w:r>
        <w:rPr>
          <w:rFonts w:ascii="Times New Roman" w:hint="eastAsia"/>
        </w:rPr>
        <w:t>负责</w:t>
      </w:r>
      <w:r w:rsidRPr="00BD4A99">
        <w:rPr>
          <w:rFonts w:ascii="Times New Roman"/>
        </w:rPr>
        <w:t>起草单位：</w:t>
      </w:r>
      <w:r>
        <w:rPr>
          <w:rFonts w:ascii="Times New Roman" w:hint="eastAsia"/>
        </w:rPr>
        <w:t xml:space="preserve"> </w:t>
      </w:r>
      <w:r w:rsidRPr="00BD4A99">
        <w:rPr>
          <w:rFonts w:ascii="Times New Roman" w:hint="eastAsia"/>
        </w:rPr>
        <w:t>安徽圣奥化学科技</w:t>
      </w:r>
      <w:r w:rsidRPr="006E5661">
        <w:rPr>
          <w:rFonts w:ascii="Times New Roman" w:hAnsi="宋体"/>
        </w:rPr>
        <w:t>有限公司</w:t>
      </w:r>
      <w:r>
        <w:rPr>
          <w:rFonts w:ascii="Times New Roman" w:hAnsi="宋体" w:hint="eastAsia"/>
        </w:rPr>
        <w:t>。</w:t>
      </w:r>
    </w:p>
    <w:p w:rsidR="00663EB2" w:rsidRPr="006E5661" w:rsidRDefault="00663EB2" w:rsidP="00663EB2">
      <w:pPr>
        <w:pStyle w:val="afe"/>
        <w:ind w:leftChars="50" w:left="105" w:firstLineChars="152" w:firstLine="319"/>
        <w:rPr>
          <w:rFonts w:ascii="Times New Roman"/>
        </w:rPr>
      </w:pPr>
      <w:r>
        <w:rPr>
          <w:rFonts w:ascii="Times New Roman" w:hAnsi="宋体" w:hint="eastAsia"/>
        </w:rPr>
        <w:t>本标准参加起草单位：</w:t>
      </w:r>
      <w:r>
        <w:rPr>
          <w:rFonts w:ascii="Times New Roman" w:hAnsi="宋体" w:hint="eastAsia"/>
        </w:rPr>
        <w:t xml:space="preserve"> </w:t>
      </w:r>
      <w:r>
        <w:rPr>
          <w:rFonts w:ascii="Times New Roman" w:hAnsi="宋体" w:hint="eastAsia"/>
        </w:rPr>
        <w:t>江苏圣奥化学科技有限公司。</w:t>
      </w:r>
    </w:p>
    <w:p w:rsidR="00663EB2" w:rsidRDefault="00663EB2" w:rsidP="00663EB2">
      <w:pPr>
        <w:ind w:firstLine="420"/>
        <w:rPr>
          <w:rFonts w:hAnsi="宋体"/>
        </w:rPr>
      </w:pPr>
      <w:r w:rsidRPr="00CC3A96">
        <w:rPr>
          <w:rFonts w:hAnsi="宋体"/>
        </w:rPr>
        <w:t>本标准主要起草人</w:t>
      </w:r>
      <w:r w:rsidRPr="00CC3A96">
        <w:rPr>
          <w:rFonts w:hAnsi="宋体" w:hint="eastAsia"/>
        </w:rPr>
        <w:t>：</w:t>
      </w:r>
      <w:r w:rsidR="002C641D">
        <w:rPr>
          <w:rFonts w:hAnsi="宋体" w:hint="eastAsia"/>
        </w:rPr>
        <w:t xml:space="preserve"> </w:t>
      </w:r>
    </w:p>
    <w:p w:rsidR="00663EB2" w:rsidRPr="00663EB2" w:rsidRDefault="00663EB2" w:rsidP="00663EB2">
      <w:pPr>
        <w:pStyle w:val="afe"/>
        <w:sectPr w:rsidR="00663EB2" w:rsidRPr="00663EB2" w:rsidSect="00663EB2">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F34B99" w:rsidRDefault="00322C68" w:rsidP="00322C68">
      <w:pPr>
        <w:pStyle w:val="aff1"/>
        <w:ind w:firstLineChars="400" w:firstLine="1280"/>
        <w:jc w:val="both"/>
      </w:pPr>
      <w:r>
        <w:rPr>
          <w:rFonts w:hint="eastAsia"/>
        </w:rPr>
        <w:lastRenderedPageBreak/>
        <w:t>橡胶防老剂</w:t>
      </w:r>
      <w:r w:rsidR="001B00B9">
        <w:rPr>
          <w:rFonts w:hint="eastAsia"/>
        </w:rPr>
        <w:t xml:space="preserve"> </w:t>
      </w:r>
      <w:r>
        <w:rPr>
          <w:rFonts w:hint="eastAsia"/>
        </w:rPr>
        <w:t>N,N'-</w:t>
      </w:r>
      <w:r w:rsidR="001B00B9">
        <w:rPr>
          <w:rFonts w:hint="eastAsia"/>
        </w:rPr>
        <w:t>双（1-甲基丙基）</w:t>
      </w:r>
      <w:r>
        <w:rPr>
          <w:rFonts w:hint="eastAsia"/>
        </w:rPr>
        <w:t>对苯二胺（44PD）</w:t>
      </w:r>
    </w:p>
    <w:p w:rsidR="00663EB2" w:rsidRPr="00663EB2" w:rsidRDefault="00A556C9" w:rsidP="00663EB2">
      <w:pPr>
        <w:pStyle w:val="afe"/>
        <w:rPr>
          <w:rFonts w:ascii="黑体" w:eastAsia="黑体"/>
        </w:rPr>
      </w:pPr>
      <w:r>
        <w:rPr>
          <w:rFonts w:ascii="黑体" w:eastAsia="黑体" w:hint="eastAsia"/>
        </w:rPr>
        <w:t>警示</w:t>
      </w:r>
      <w:r w:rsidR="00663EB2" w:rsidRPr="00167029">
        <w:rPr>
          <w:rFonts w:ascii="黑体" w:eastAsia="黑体" w:hint="eastAsia"/>
        </w:rPr>
        <w:t>：使用本标准的人员应有正规实验室工作的实践经验。本标准并未指出所有可能的安全问题。使用者有责任采取适当的安全和健康措施，并保证符合国家有关法规规定的条件。</w:t>
      </w:r>
    </w:p>
    <w:p w:rsidR="00F34B99" w:rsidRDefault="00F34B99" w:rsidP="00F9573D">
      <w:pPr>
        <w:pStyle w:val="a0"/>
        <w:spacing w:before="312" w:after="312"/>
      </w:pPr>
      <w:r>
        <w:rPr>
          <w:rFonts w:hint="eastAsia"/>
        </w:rPr>
        <w:t>范围</w:t>
      </w:r>
    </w:p>
    <w:p w:rsidR="00663EB2" w:rsidRPr="00167029"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hint="eastAsia"/>
        </w:rPr>
        <w:t>本标准规定了</w:t>
      </w:r>
      <w:r w:rsidR="00322C68">
        <w:rPr>
          <w:rFonts w:ascii="宋体" w:eastAsia="宋体" w:hAnsi="宋体" w:hint="eastAsia"/>
        </w:rPr>
        <w:t>橡胶防老剂</w:t>
      </w:r>
      <w:r w:rsidR="00203DB6" w:rsidRPr="00730268">
        <w:rPr>
          <w:rFonts w:ascii="宋体" w:eastAsia="宋体" w:hAnsi="宋体" w:hint="eastAsia"/>
        </w:rPr>
        <w:t>N,N</w:t>
      </w:r>
      <w:r w:rsidR="00203DB6" w:rsidRPr="00730268">
        <w:rPr>
          <w:rFonts w:ascii="宋体" w:eastAsia="宋体" w:hAnsi="宋体"/>
        </w:rPr>
        <w:t>’</w:t>
      </w:r>
      <w:r w:rsidR="00203DB6" w:rsidRPr="00730268">
        <w:rPr>
          <w:rFonts w:ascii="宋体" w:eastAsia="宋体" w:hAnsi="宋体" w:hint="eastAsia"/>
        </w:rPr>
        <w:t>-</w:t>
      </w:r>
      <w:r w:rsidR="001B00B9">
        <w:rPr>
          <w:rFonts w:ascii="宋体" w:eastAsia="宋体" w:hAnsi="宋体" w:hint="eastAsia"/>
        </w:rPr>
        <w:t>双（1—甲基丙基）</w:t>
      </w:r>
      <w:r w:rsidR="00203DB6" w:rsidRPr="00730268">
        <w:rPr>
          <w:rFonts w:ascii="宋体" w:eastAsia="宋体" w:hAnsi="宋体" w:hint="eastAsia"/>
        </w:rPr>
        <w:t>对苯二胺</w:t>
      </w:r>
      <w:r w:rsidR="00203DB6">
        <w:rPr>
          <w:rFonts w:ascii="宋体" w:eastAsia="宋体" w:hAnsi="宋体" w:hint="eastAsia"/>
        </w:rPr>
        <w:t>（简称</w:t>
      </w:r>
      <w:r w:rsidR="00322C68">
        <w:rPr>
          <w:rFonts w:ascii="宋体" w:eastAsia="宋体" w:hAnsi="宋体" w:hint="eastAsia"/>
        </w:rPr>
        <w:t>橡胶</w:t>
      </w:r>
      <w:r w:rsidRPr="00167029">
        <w:rPr>
          <w:rFonts w:ascii="宋体" w:eastAsia="宋体" w:hAnsi="宋体" w:hint="eastAsia"/>
        </w:rPr>
        <w:t>防老剂</w:t>
      </w:r>
      <w:r w:rsidR="00730268">
        <w:rPr>
          <w:rFonts w:ascii="宋体" w:eastAsia="宋体" w:hAnsi="宋体" w:hint="eastAsia"/>
        </w:rPr>
        <w:t>44</w:t>
      </w:r>
      <w:r w:rsidRPr="00167029">
        <w:rPr>
          <w:rFonts w:ascii="宋体" w:eastAsia="宋体" w:hAnsi="宋体" w:hint="eastAsia"/>
        </w:rPr>
        <w:t>PD</w:t>
      </w:r>
      <w:r w:rsidR="00203DB6">
        <w:rPr>
          <w:rFonts w:ascii="宋体" w:eastAsia="宋体" w:hAnsi="宋体" w:hint="eastAsia"/>
        </w:rPr>
        <w:t>）</w:t>
      </w:r>
      <w:r w:rsidRPr="00167029">
        <w:rPr>
          <w:rFonts w:ascii="宋体" w:eastAsia="宋体" w:hAnsi="宋体" w:hint="eastAsia"/>
        </w:rPr>
        <w:t>的</w:t>
      </w:r>
      <w:r w:rsidR="007330CD">
        <w:rPr>
          <w:rFonts w:ascii="宋体" w:eastAsia="宋体" w:hAnsi="宋体" w:hint="eastAsia"/>
        </w:rPr>
        <w:t>技术</w:t>
      </w:r>
      <w:r w:rsidRPr="00167029">
        <w:rPr>
          <w:rFonts w:ascii="宋体" w:eastAsia="宋体" w:hAnsi="宋体" w:hint="eastAsia"/>
        </w:rPr>
        <w:t>要求、试验方法、检验规则、标志、包装、运输、贮存和安全。</w:t>
      </w:r>
    </w:p>
    <w:p w:rsidR="00663EB2" w:rsidRPr="00167029"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hint="eastAsia"/>
        </w:rPr>
        <w:t>本标准适用于由</w:t>
      </w:r>
      <w:r w:rsidR="003F1733" w:rsidRPr="00730268">
        <w:rPr>
          <w:rFonts w:ascii="宋体" w:eastAsia="宋体" w:hAnsi="宋体" w:hint="eastAsia"/>
        </w:rPr>
        <w:t>1,4-</w:t>
      </w:r>
      <w:r w:rsidR="007330CD">
        <w:rPr>
          <w:rFonts w:ascii="宋体" w:eastAsia="宋体" w:hAnsi="宋体" w:hint="eastAsia"/>
        </w:rPr>
        <w:t>二氨基苯</w:t>
      </w:r>
      <w:r w:rsidR="003F1733" w:rsidRPr="00730268">
        <w:rPr>
          <w:rFonts w:ascii="宋体" w:eastAsia="宋体" w:hAnsi="宋体" w:hint="eastAsia"/>
        </w:rPr>
        <w:t>（</w:t>
      </w:r>
      <w:r w:rsidR="00203DB6" w:rsidRPr="00730268">
        <w:rPr>
          <w:rFonts w:ascii="宋体" w:eastAsia="宋体" w:hAnsi="宋体" w:hint="eastAsia"/>
        </w:rPr>
        <w:t>对苯二胺</w:t>
      </w:r>
      <w:r w:rsidR="003F1733" w:rsidRPr="00730268">
        <w:rPr>
          <w:rFonts w:ascii="宋体" w:eastAsia="宋体" w:hAnsi="宋体" w:hint="eastAsia"/>
        </w:rPr>
        <w:t>）</w:t>
      </w:r>
      <w:r w:rsidRPr="00167029">
        <w:rPr>
          <w:rFonts w:ascii="宋体" w:eastAsia="宋体" w:hAnsi="宋体" w:hint="eastAsia"/>
        </w:rPr>
        <w:t>与</w:t>
      </w:r>
      <w:r w:rsidR="00730268">
        <w:rPr>
          <w:rFonts w:ascii="宋体" w:eastAsia="宋体" w:hAnsi="宋体" w:hint="eastAsia"/>
        </w:rPr>
        <w:t>2-丁</w:t>
      </w:r>
      <w:r w:rsidRPr="00167029">
        <w:rPr>
          <w:rFonts w:ascii="宋体" w:eastAsia="宋体" w:hAnsi="宋体" w:hint="eastAsia"/>
        </w:rPr>
        <w:t>酮缩合</w:t>
      </w:r>
      <w:r w:rsidR="00203DB6" w:rsidRPr="00730268">
        <w:rPr>
          <w:rFonts w:ascii="宋体" w:eastAsia="宋体" w:hAnsi="宋体" w:hint="eastAsia"/>
        </w:rPr>
        <w:t>烷基化反应</w:t>
      </w:r>
      <w:r w:rsidRPr="00167029">
        <w:rPr>
          <w:rFonts w:ascii="宋体" w:eastAsia="宋体" w:hAnsi="宋体" w:hint="eastAsia"/>
        </w:rPr>
        <w:t>而制得的</w:t>
      </w:r>
      <w:r w:rsidR="00322C68">
        <w:rPr>
          <w:rFonts w:ascii="宋体" w:eastAsia="宋体" w:hAnsi="宋体" w:hint="eastAsia"/>
        </w:rPr>
        <w:t>橡胶</w:t>
      </w:r>
      <w:r w:rsidRPr="00167029">
        <w:rPr>
          <w:rFonts w:ascii="宋体" w:eastAsia="宋体" w:hAnsi="宋体" w:hint="eastAsia"/>
        </w:rPr>
        <w:t>防老剂</w:t>
      </w:r>
      <w:r w:rsidR="00730268">
        <w:rPr>
          <w:rFonts w:ascii="宋体" w:eastAsia="宋体" w:hAnsi="宋体" w:hint="eastAsia"/>
        </w:rPr>
        <w:t>44</w:t>
      </w:r>
      <w:r w:rsidRPr="00167029">
        <w:rPr>
          <w:rFonts w:ascii="宋体" w:eastAsia="宋体" w:hAnsi="宋体" w:hint="eastAsia"/>
        </w:rPr>
        <w:t>PD。</w:t>
      </w:r>
    </w:p>
    <w:p w:rsidR="00663EB2"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hint="eastAsia"/>
        </w:rPr>
        <w:t>化学名称</w:t>
      </w:r>
      <w:r w:rsidRPr="00167029">
        <w:rPr>
          <w:rFonts w:ascii="宋体" w:eastAsia="宋体" w:hAnsi="宋体"/>
        </w:rPr>
        <w:t>:</w:t>
      </w:r>
      <w:r w:rsidRPr="00167029">
        <w:rPr>
          <w:rFonts w:ascii="宋体" w:eastAsia="宋体" w:hAnsi="宋体" w:hint="eastAsia"/>
        </w:rPr>
        <w:t xml:space="preserve"> N,N</w:t>
      </w:r>
      <w:r w:rsidRPr="00167029">
        <w:rPr>
          <w:rFonts w:ascii="宋体" w:eastAsia="宋体" w:hAnsi="宋体"/>
        </w:rPr>
        <w:t>’</w:t>
      </w:r>
      <w:r w:rsidRPr="00167029">
        <w:rPr>
          <w:rFonts w:ascii="宋体" w:eastAsia="宋体" w:hAnsi="宋体" w:hint="eastAsia"/>
        </w:rPr>
        <w:t>-</w:t>
      </w:r>
      <w:r w:rsidR="005B1F6D">
        <w:rPr>
          <w:rFonts w:ascii="宋体" w:eastAsia="宋体" w:hAnsi="宋体" w:hint="eastAsia"/>
        </w:rPr>
        <w:t>双（1-甲基丙基）</w:t>
      </w:r>
      <w:r w:rsidRPr="00167029">
        <w:rPr>
          <w:rFonts w:ascii="宋体" w:eastAsia="宋体" w:hAnsi="宋体" w:hint="eastAsia"/>
        </w:rPr>
        <w:t xml:space="preserve">对苯二胺    </w:t>
      </w:r>
    </w:p>
    <w:p w:rsidR="00663EB2"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cs="宋体" w:hint="eastAsia"/>
          <w:szCs w:val="21"/>
        </w:rPr>
        <w:t>分子式</w:t>
      </w:r>
      <w:r w:rsidRPr="00167029">
        <w:rPr>
          <w:rFonts w:ascii="宋体" w:eastAsia="宋体" w:hAnsi="宋体" w:hint="eastAsia"/>
        </w:rPr>
        <w:t>：</w:t>
      </w:r>
      <w:r w:rsidR="00730268" w:rsidRPr="00730268">
        <w:rPr>
          <w:rFonts w:ascii="宋体" w:eastAsia="宋体" w:hAnsi="宋体"/>
        </w:rPr>
        <w:t>C</w:t>
      </w:r>
      <w:r w:rsidR="00730268" w:rsidRPr="00730268">
        <w:rPr>
          <w:rFonts w:ascii="宋体" w:eastAsia="宋体" w:hAnsi="宋体" w:hint="eastAsia"/>
          <w:vertAlign w:val="subscript"/>
        </w:rPr>
        <w:t>14</w:t>
      </w:r>
      <w:r w:rsidR="00730268" w:rsidRPr="00730268">
        <w:rPr>
          <w:rFonts w:ascii="宋体" w:eastAsia="宋体" w:hAnsi="宋体"/>
        </w:rPr>
        <w:t>H</w:t>
      </w:r>
      <w:r w:rsidR="00730268" w:rsidRPr="00730268">
        <w:rPr>
          <w:rFonts w:ascii="宋体" w:eastAsia="宋体" w:hAnsi="宋体" w:hint="eastAsia"/>
          <w:vertAlign w:val="subscript"/>
        </w:rPr>
        <w:t>24</w:t>
      </w:r>
      <w:r w:rsidR="00730268" w:rsidRPr="00730268">
        <w:rPr>
          <w:rFonts w:ascii="宋体" w:eastAsia="宋体" w:hAnsi="宋体"/>
        </w:rPr>
        <w:t>N</w:t>
      </w:r>
      <w:r w:rsidR="00730268" w:rsidRPr="00730268">
        <w:rPr>
          <w:rFonts w:ascii="宋体" w:eastAsia="宋体" w:hAnsi="宋体"/>
          <w:vertAlign w:val="subscript"/>
        </w:rPr>
        <w:t>2</w:t>
      </w:r>
    </w:p>
    <w:p w:rsidR="00663EB2" w:rsidRPr="00167029"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hint="eastAsia"/>
        </w:rPr>
        <w:t>结构式</w:t>
      </w:r>
      <w:r w:rsidRPr="00167029">
        <w:rPr>
          <w:rFonts w:ascii="宋体" w:eastAsia="宋体" w:hAnsi="宋体"/>
        </w:rPr>
        <w:t xml:space="preserve">: </w:t>
      </w:r>
    </w:p>
    <w:p w:rsidR="00663EB2" w:rsidRPr="00167029" w:rsidRDefault="00663EB2" w:rsidP="007A2DCA">
      <w:pPr>
        <w:pStyle w:val="a0"/>
        <w:numPr>
          <w:ilvl w:val="0"/>
          <w:numId w:val="0"/>
        </w:numPr>
        <w:spacing w:beforeLines="0" w:afterLines="0"/>
        <w:ind w:firstLineChars="200" w:firstLine="420"/>
        <w:rPr>
          <w:rFonts w:ascii="宋体" w:eastAsia="宋体" w:hAnsi="宋体"/>
        </w:rPr>
      </w:pPr>
      <w:r>
        <w:rPr>
          <w:rFonts w:ascii="宋体" w:eastAsia="宋体" w:hAnsi="宋体" w:hint="eastAsia"/>
        </w:rPr>
        <w:t xml:space="preserve">         </w:t>
      </w:r>
      <w:r w:rsidR="009A049C">
        <w:object w:dxaOrig="7394" w:dyaOrig="1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5pt;height:44.45pt" o:ole="">
            <v:imagedata r:id="rId11" o:title=""/>
          </v:shape>
          <o:OLEObject Type="Embed" ProgID="ChemDraw.Document.6.0" ShapeID="_x0000_i1025" DrawAspect="Content" ObjectID="_1537705796" r:id="rId12"/>
        </w:object>
      </w:r>
    </w:p>
    <w:p w:rsidR="00663EB2" w:rsidRPr="00167029"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hint="eastAsia"/>
        </w:rPr>
        <w:t>相对分子质量</w:t>
      </w:r>
      <w:r w:rsidRPr="00167029">
        <w:rPr>
          <w:rFonts w:ascii="宋体" w:eastAsia="宋体" w:hAnsi="宋体"/>
        </w:rPr>
        <w:t>:</w:t>
      </w:r>
      <w:r w:rsidR="00164BFF">
        <w:rPr>
          <w:rFonts w:ascii="宋体" w:eastAsia="宋体" w:hAnsi="宋体" w:hint="eastAsia"/>
        </w:rPr>
        <w:t>220.33</w:t>
      </w:r>
      <w:r w:rsidRPr="00167029">
        <w:rPr>
          <w:rFonts w:ascii="宋体" w:eastAsia="宋体" w:hAnsi="宋体"/>
        </w:rPr>
        <w:t>(</w:t>
      </w:r>
      <w:r w:rsidRPr="00167029">
        <w:rPr>
          <w:rFonts w:ascii="宋体" w:eastAsia="宋体" w:hAnsi="宋体" w:hint="eastAsia"/>
        </w:rPr>
        <w:t>按</w:t>
      </w:r>
      <w:r w:rsidRPr="00167029">
        <w:rPr>
          <w:rFonts w:ascii="宋体" w:eastAsia="宋体" w:hAnsi="宋体"/>
        </w:rPr>
        <w:t>20</w:t>
      </w:r>
      <w:r w:rsidR="00164BFF">
        <w:rPr>
          <w:rFonts w:ascii="宋体" w:eastAsia="宋体" w:hAnsi="宋体" w:hint="eastAsia"/>
        </w:rPr>
        <w:t>16</w:t>
      </w:r>
      <w:r w:rsidRPr="00167029">
        <w:rPr>
          <w:rFonts w:ascii="宋体" w:eastAsia="宋体" w:hAnsi="宋体" w:hint="eastAsia"/>
        </w:rPr>
        <w:t>年国际相对原子质量</w:t>
      </w:r>
      <w:r w:rsidRPr="00167029">
        <w:rPr>
          <w:rFonts w:ascii="宋体" w:eastAsia="宋体" w:hAnsi="宋体"/>
        </w:rPr>
        <w:t>)</w:t>
      </w:r>
    </w:p>
    <w:p w:rsidR="00663EB2" w:rsidRPr="00663EB2" w:rsidRDefault="00663EB2" w:rsidP="007A2DCA">
      <w:pPr>
        <w:pStyle w:val="a0"/>
        <w:numPr>
          <w:ilvl w:val="0"/>
          <w:numId w:val="0"/>
        </w:numPr>
        <w:spacing w:beforeLines="0" w:afterLines="0"/>
        <w:ind w:firstLineChars="200" w:firstLine="420"/>
        <w:rPr>
          <w:rFonts w:ascii="宋体" w:eastAsia="宋体" w:hAnsi="宋体"/>
        </w:rPr>
      </w:pPr>
      <w:r w:rsidRPr="00167029">
        <w:rPr>
          <w:rFonts w:ascii="宋体" w:eastAsia="宋体" w:hAnsi="宋体"/>
        </w:rPr>
        <w:t>CAS RN</w:t>
      </w:r>
      <w:r w:rsidRPr="00167029">
        <w:rPr>
          <w:rFonts w:ascii="宋体" w:eastAsia="宋体" w:hAnsi="宋体" w:hint="eastAsia"/>
        </w:rPr>
        <w:t>：</w:t>
      </w:r>
      <w:r w:rsidR="00730268">
        <w:rPr>
          <w:rFonts w:ascii="宋体" w:eastAsia="宋体" w:hAnsi="宋体" w:hint="eastAsia"/>
        </w:rPr>
        <w:t>101-96-2</w:t>
      </w:r>
    </w:p>
    <w:p w:rsidR="00F34B99" w:rsidRDefault="00F34B99" w:rsidP="00F9573D">
      <w:pPr>
        <w:pStyle w:val="a0"/>
        <w:spacing w:before="312" w:after="312"/>
      </w:pPr>
      <w:r>
        <w:rPr>
          <w:rFonts w:hint="eastAsia"/>
        </w:rPr>
        <w:t>规范性引用文件</w:t>
      </w:r>
    </w:p>
    <w:p w:rsidR="00F34B99" w:rsidRPr="007A2DCA" w:rsidRDefault="00F34B99" w:rsidP="007A2DCA">
      <w:pPr>
        <w:pStyle w:val="a0"/>
        <w:numPr>
          <w:ilvl w:val="0"/>
          <w:numId w:val="0"/>
        </w:numPr>
        <w:spacing w:beforeLines="0" w:afterLines="0"/>
        <w:ind w:firstLineChars="200" w:firstLine="420"/>
        <w:rPr>
          <w:rFonts w:ascii="宋体" w:eastAsia="宋体" w:hAnsi="宋体"/>
        </w:rPr>
      </w:pPr>
      <w:r w:rsidRPr="007A2DCA">
        <w:rPr>
          <w:rFonts w:ascii="宋体" w:eastAsia="宋体" w:hAnsi="宋体" w:hint="eastAsia"/>
        </w:rPr>
        <w:t>下列文件对于本文件的应用是必不可少的。凡是注日期的引用文件，仅所注日期的版本适用于本文件。凡是不注日期的引用文件，其最新版本（包括所有的修改单）适用于本文件。</w:t>
      </w:r>
    </w:p>
    <w:p w:rsidR="00663EB2" w:rsidRPr="007A2DCA" w:rsidRDefault="00663EB2" w:rsidP="00663EB2">
      <w:pPr>
        <w:pStyle w:val="afe"/>
        <w:rPr>
          <w:rFonts w:hAnsi="宋体"/>
        </w:rPr>
      </w:pPr>
      <w:r w:rsidRPr="007A2DCA">
        <w:rPr>
          <w:rFonts w:hAnsi="宋体" w:hint="eastAsia"/>
        </w:rPr>
        <w:t xml:space="preserve">GB </w:t>
      </w:r>
      <w:r w:rsidRPr="007A2DCA">
        <w:rPr>
          <w:rFonts w:hAnsi="宋体"/>
        </w:rPr>
        <w:t>19</w:t>
      </w:r>
      <w:r w:rsidRPr="007A2DCA">
        <w:rPr>
          <w:rFonts w:hAnsi="宋体" w:hint="eastAsia"/>
        </w:rPr>
        <w:t>0—2009  危险货物包装标志</w:t>
      </w:r>
    </w:p>
    <w:p w:rsidR="00663EB2" w:rsidRPr="007A2DCA" w:rsidRDefault="00663EB2" w:rsidP="00164BFF">
      <w:pPr>
        <w:pStyle w:val="afe"/>
        <w:rPr>
          <w:rFonts w:hAnsi="宋体"/>
        </w:rPr>
      </w:pPr>
      <w:r w:rsidRPr="007A2DCA">
        <w:rPr>
          <w:rFonts w:hAnsi="宋体" w:hint="eastAsia"/>
        </w:rPr>
        <w:t xml:space="preserve">GB/T </w:t>
      </w:r>
      <w:r w:rsidRPr="007A2DCA">
        <w:rPr>
          <w:rFonts w:hAnsi="宋体"/>
        </w:rPr>
        <w:t>191</w:t>
      </w:r>
      <w:r w:rsidRPr="007A2DCA">
        <w:rPr>
          <w:rFonts w:hAnsi="宋体" w:hint="eastAsia"/>
        </w:rPr>
        <w:t>—2008  包装储运图示标志</w:t>
      </w:r>
    </w:p>
    <w:p w:rsidR="00663EB2" w:rsidRPr="007A2DCA" w:rsidRDefault="00663EB2" w:rsidP="00663EB2">
      <w:pPr>
        <w:pStyle w:val="afe"/>
        <w:rPr>
          <w:rFonts w:hAnsi="宋体"/>
        </w:rPr>
      </w:pPr>
      <w:r w:rsidRPr="007A2DCA">
        <w:rPr>
          <w:rFonts w:hAnsi="宋体" w:hint="eastAsia"/>
        </w:rPr>
        <w:t>GB</w:t>
      </w:r>
      <w:r w:rsidRPr="007A2DCA">
        <w:rPr>
          <w:rFonts w:hAnsi="宋体"/>
        </w:rPr>
        <w:t>/</w:t>
      </w:r>
      <w:r w:rsidRPr="007A2DCA">
        <w:rPr>
          <w:rFonts w:hAnsi="宋体" w:hint="eastAsia"/>
        </w:rPr>
        <w:t>T 6680</w:t>
      </w:r>
      <w:r w:rsidR="00196EDF">
        <w:rPr>
          <w:rFonts w:hAnsi="宋体" w:hint="eastAsia"/>
        </w:rPr>
        <w:t xml:space="preserve"> </w:t>
      </w:r>
      <w:r w:rsidRPr="007A2DCA">
        <w:rPr>
          <w:rFonts w:hAnsi="宋体" w:hint="eastAsia"/>
        </w:rPr>
        <w:t>液体化工产品采样通则</w:t>
      </w:r>
    </w:p>
    <w:p w:rsidR="00663EB2" w:rsidRPr="007A2DCA" w:rsidRDefault="00663EB2" w:rsidP="00663EB2">
      <w:pPr>
        <w:pStyle w:val="afe"/>
        <w:rPr>
          <w:rFonts w:hAnsi="宋体"/>
        </w:rPr>
      </w:pPr>
      <w:r w:rsidRPr="007A2DCA">
        <w:rPr>
          <w:rFonts w:hAnsi="宋体" w:hint="eastAsia"/>
        </w:rPr>
        <w:t>GB</w:t>
      </w:r>
      <w:r w:rsidRPr="007A2DCA">
        <w:rPr>
          <w:rFonts w:hAnsi="宋体"/>
        </w:rPr>
        <w:t>/</w:t>
      </w:r>
      <w:r w:rsidRPr="007A2DCA">
        <w:rPr>
          <w:rFonts w:hAnsi="宋体" w:hint="eastAsia"/>
        </w:rPr>
        <w:t>T 6682—2008  分析实验室用水规格和试验方法</w:t>
      </w:r>
    </w:p>
    <w:p w:rsidR="00663EB2" w:rsidRPr="007A2DCA" w:rsidRDefault="00663EB2" w:rsidP="00663EB2">
      <w:pPr>
        <w:pStyle w:val="afe"/>
        <w:rPr>
          <w:rFonts w:hAnsi="宋体"/>
        </w:rPr>
      </w:pPr>
      <w:r w:rsidRPr="007A2DCA">
        <w:rPr>
          <w:rFonts w:hAnsi="宋体" w:hint="eastAsia"/>
        </w:rPr>
        <w:t>GB</w:t>
      </w:r>
      <w:r w:rsidRPr="007A2DCA">
        <w:rPr>
          <w:rFonts w:hAnsi="宋体"/>
        </w:rPr>
        <w:t>/T</w:t>
      </w:r>
      <w:r w:rsidRPr="007A2DCA">
        <w:rPr>
          <w:rFonts w:hAnsi="宋体" w:hint="eastAsia"/>
        </w:rPr>
        <w:t xml:space="preserve"> 8170—2008  数值修约规则与极限数值的表示和判定</w:t>
      </w:r>
    </w:p>
    <w:p w:rsidR="00663EB2" w:rsidRPr="007A2DCA" w:rsidRDefault="00663EB2" w:rsidP="00663EB2">
      <w:pPr>
        <w:pStyle w:val="afe"/>
        <w:rPr>
          <w:rFonts w:hAnsi="宋体"/>
        </w:rPr>
      </w:pPr>
      <w:r w:rsidRPr="007A2DCA">
        <w:rPr>
          <w:rFonts w:hAnsi="宋体" w:hint="eastAsia"/>
        </w:rPr>
        <w:t>GB</w:t>
      </w:r>
      <w:r w:rsidRPr="007A2DCA">
        <w:rPr>
          <w:rFonts w:hAnsi="宋体"/>
        </w:rPr>
        <w:t>/</w:t>
      </w:r>
      <w:r w:rsidRPr="007A2DCA">
        <w:rPr>
          <w:rFonts w:hAnsi="宋体" w:hint="eastAsia"/>
        </w:rPr>
        <w:t>T 9722—2006  化学试剂  气相色谱法通则</w:t>
      </w:r>
    </w:p>
    <w:p w:rsidR="00663EB2" w:rsidRPr="007A2DCA" w:rsidRDefault="00663EB2" w:rsidP="00663EB2">
      <w:pPr>
        <w:pStyle w:val="afe"/>
        <w:rPr>
          <w:rFonts w:hAnsi="宋体"/>
        </w:rPr>
      </w:pPr>
      <w:r w:rsidRPr="007A2DCA">
        <w:rPr>
          <w:rFonts w:hAnsi="宋体" w:hint="eastAsia"/>
        </w:rPr>
        <w:t>GB</w:t>
      </w:r>
      <w:r w:rsidRPr="007A2DCA">
        <w:rPr>
          <w:rFonts w:hAnsi="宋体"/>
        </w:rPr>
        <w:t>/</w:t>
      </w:r>
      <w:r w:rsidRPr="007A2DCA">
        <w:rPr>
          <w:rFonts w:hAnsi="宋体" w:hint="eastAsia"/>
        </w:rPr>
        <w:t>T 11409—2008  橡胶防老剂、硫化促进剂试验方法</w:t>
      </w:r>
    </w:p>
    <w:p w:rsidR="00663EB2" w:rsidRPr="007A2DCA" w:rsidRDefault="00663EB2" w:rsidP="00663EB2">
      <w:pPr>
        <w:pStyle w:val="afe"/>
        <w:rPr>
          <w:rFonts w:hAnsi="宋体"/>
        </w:rPr>
      </w:pPr>
      <w:r w:rsidRPr="007A2DCA">
        <w:rPr>
          <w:rFonts w:hAnsi="宋体"/>
        </w:rPr>
        <w:t>GB 12268</w:t>
      </w:r>
      <w:r w:rsidRPr="007A2DCA">
        <w:rPr>
          <w:rFonts w:hAnsi="宋体" w:hint="eastAsia"/>
        </w:rPr>
        <w:t xml:space="preserve">—2012  </w:t>
      </w:r>
      <w:r w:rsidRPr="007A2DCA">
        <w:rPr>
          <w:rFonts w:hAnsi="宋体"/>
        </w:rPr>
        <w:t>危险货物品名表</w:t>
      </w:r>
    </w:p>
    <w:p w:rsidR="00663EB2" w:rsidRPr="007A2DCA" w:rsidRDefault="00663EB2" w:rsidP="00663EB2">
      <w:pPr>
        <w:pStyle w:val="afe"/>
        <w:rPr>
          <w:rFonts w:hAnsi="宋体"/>
        </w:rPr>
      </w:pPr>
      <w:r w:rsidRPr="007A2DCA">
        <w:rPr>
          <w:rFonts w:hAnsi="宋体"/>
        </w:rPr>
        <w:t>GB 12463</w:t>
      </w:r>
      <w:r w:rsidRPr="007A2DCA">
        <w:rPr>
          <w:rFonts w:hAnsi="宋体" w:hint="eastAsia"/>
        </w:rPr>
        <w:t xml:space="preserve">  </w:t>
      </w:r>
      <w:r w:rsidRPr="007A2DCA">
        <w:rPr>
          <w:rFonts w:hAnsi="宋体"/>
        </w:rPr>
        <w:t>危险货物运输包装通用技术条件</w:t>
      </w:r>
    </w:p>
    <w:p w:rsidR="00F34B99" w:rsidRPr="00663EB2" w:rsidRDefault="00663EB2" w:rsidP="00663EB2">
      <w:pPr>
        <w:pStyle w:val="afe"/>
        <w:rPr>
          <w:rFonts w:ascii="Times New Roman"/>
        </w:rPr>
      </w:pPr>
      <w:r w:rsidRPr="007A2DCA">
        <w:rPr>
          <w:rFonts w:hAnsi="宋体"/>
        </w:rPr>
        <w:t>GB 15603</w:t>
      </w:r>
      <w:r w:rsidRPr="007A2DCA">
        <w:rPr>
          <w:rFonts w:hAnsi="宋体" w:hint="eastAsia"/>
        </w:rPr>
        <w:t xml:space="preserve">  常用化学危险品贮存通则</w:t>
      </w:r>
    </w:p>
    <w:p w:rsidR="00663EB2" w:rsidRPr="00167029" w:rsidRDefault="00520B23" w:rsidP="00F9573D">
      <w:pPr>
        <w:pStyle w:val="a0"/>
        <w:spacing w:before="312" w:after="312"/>
        <w:rPr>
          <w:rFonts w:ascii="Times New Roman"/>
        </w:rPr>
      </w:pPr>
      <w:r>
        <w:rPr>
          <w:rFonts w:ascii="Times New Roman" w:hint="eastAsia"/>
        </w:rPr>
        <w:t>技术</w:t>
      </w:r>
      <w:r w:rsidR="00663EB2" w:rsidRPr="00167029">
        <w:rPr>
          <w:rFonts w:ascii="Times New Roman"/>
        </w:rPr>
        <w:t>要求</w:t>
      </w:r>
    </w:p>
    <w:p w:rsidR="007E38BE" w:rsidRPr="007E38BE" w:rsidRDefault="00164BFF" w:rsidP="007E38BE">
      <w:pPr>
        <w:pStyle w:val="afe"/>
        <w:rPr>
          <w:rFonts w:ascii="Times New Roman" w:hAnsi="宋体"/>
        </w:rPr>
      </w:pPr>
      <w:r>
        <w:rPr>
          <w:rFonts w:ascii="Times New Roman" w:hAnsi="宋体" w:hint="eastAsia"/>
        </w:rPr>
        <w:t>橡胶</w:t>
      </w:r>
      <w:r w:rsidR="00663EB2">
        <w:rPr>
          <w:rFonts w:ascii="Times New Roman" w:hAnsi="宋体" w:hint="eastAsia"/>
        </w:rPr>
        <w:t>防老剂</w:t>
      </w:r>
      <w:r w:rsidR="00730268">
        <w:rPr>
          <w:rFonts w:ascii="Times New Roman" w:hAnsi="宋体" w:hint="eastAsia"/>
        </w:rPr>
        <w:t>44</w:t>
      </w:r>
      <w:r w:rsidR="00663EB2">
        <w:rPr>
          <w:rFonts w:ascii="Times New Roman" w:hAnsi="宋体" w:hint="eastAsia"/>
        </w:rPr>
        <w:t>PD</w:t>
      </w:r>
      <w:r w:rsidR="00663EB2">
        <w:rPr>
          <w:rFonts w:ascii="Times New Roman" w:hAnsi="宋体" w:hint="eastAsia"/>
        </w:rPr>
        <w:t>的技术要求和相应的试验方法应</w:t>
      </w:r>
      <w:r w:rsidR="00663EB2" w:rsidRPr="006E5661">
        <w:rPr>
          <w:rFonts w:ascii="Times New Roman" w:hAnsi="宋体"/>
        </w:rPr>
        <w:t>符合表</w:t>
      </w:r>
      <w:r w:rsidR="00663EB2" w:rsidRPr="006E5661">
        <w:rPr>
          <w:rFonts w:ascii="Times New Roman"/>
        </w:rPr>
        <w:t>1</w:t>
      </w:r>
      <w:r w:rsidR="00663EB2" w:rsidRPr="006E5661">
        <w:rPr>
          <w:rFonts w:ascii="Times New Roman" w:hAnsi="宋体"/>
        </w:rPr>
        <w:t>的</w:t>
      </w:r>
      <w:r w:rsidR="00663EB2">
        <w:rPr>
          <w:rFonts w:ascii="Times New Roman" w:hAnsi="宋体" w:hint="eastAsia"/>
        </w:rPr>
        <w:t>规定</w:t>
      </w:r>
      <w:r w:rsidR="00663EB2" w:rsidRPr="006E5661">
        <w:rPr>
          <w:rFonts w:ascii="Times New Roman" w:hAnsi="宋体"/>
        </w:rPr>
        <w:t>。</w:t>
      </w:r>
    </w:p>
    <w:p w:rsidR="00663EB2" w:rsidRPr="00167029" w:rsidRDefault="00164BFF" w:rsidP="00F9573D">
      <w:pPr>
        <w:pStyle w:val="affffff1"/>
        <w:spacing w:before="156" w:after="156"/>
      </w:pPr>
      <w:r>
        <w:rPr>
          <w:rFonts w:hint="eastAsia"/>
        </w:rPr>
        <w:t>橡胶</w:t>
      </w:r>
      <w:r w:rsidR="00663EB2" w:rsidRPr="00167029">
        <w:rPr>
          <w:rFonts w:hint="eastAsia"/>
        </w:rPr>
        <w:t>防老剂</w:t>
      </w:r>
      <w:r w:rsidR="00730268">
        <w:rPr>
          <w:rFonts w:hint="eastAsia"/>
        </w:rPr>
        <w:t>44PD</w:t>
      </w:r>
      <w:r w:rsidR="00663EB2">
        <w:rPr>
          <w:rFonts w:hint="eastAsia"/>
        </w:rPr>
        <w:t>的技术</w:t>
      </w:r>
      <w:r w:rsidR="00663EB2" w:rsidRPr="00167029">
        <w:rPr>
          <w:rFonts w:hint="eastAsia"/>
        </w:rPr>
        <w:t>要求</w:t>
      </w:r>
      <w:r w:rsidR="00663EB2">
        <w:rPr>
          <w:rFonts w:hint="eastAsia"/>
        </w:rPr>
        <w:t>和试验方法</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219"/>
        <w:gridCol w:w="2268"/>
        <w:gridCol w:w="2799"/>
      </w:tblGrid>
      <w:tr w:rsidR="00663EB2" w:rsidRPr="007A2DCA" w:rsidTr="001965AC">
        <w:trPr>
          <w:trHeight w:val="424"/>
        </w:trPr>
        <w:tc>
          <w:tcPr>
            <w:tcW w:w="4219" w:type="dxa"/>
            <w:tcBorders>
              <w:top w:val="single" w:sz="12" w:space="0" w:color="auto"/>
              <w:left w:val="single" w:sz="12" w:space="0" w:color="auto"/>
              <w:bottom w:val="single" w:sz="8" w:space="0" w:color="auto"/>
            </w:tcBorders>
            <w:vAlign w:val="center"/>
          </w:tcPr>
          <w:p w:rsidR="00663EB2" w:rsidRPr="007A2DCA" w:rsidRDefault="00663EB2" w:rsidP="00480267">
            <w:pPr>
              <w:adjustRightInd w:val="0"/>
              <w:snapToGrid w:val="0"/>
              <w:spacing w:line="288" w:lineRule="auto"/>
              <w:jc w:val="center"/>
              <w:rPr>
                <w:rFonts w:ascii="宋体" w:hAnsi="宋体"/>
                <w:snapToGrid w:val="0"/>
                <w:color w:val="000000"/>
                <w:kern w:val="0"/>
                <w:sz w:val="18"/>
                <w:szCs w:val="18"/>
              </w:rPr>
            </w:pPr>
            <w:r w:rsidRPr="007A2DCA">
              <w:rPr>
                <w:rFonts w:ascii="宋体" w:hAnsi="宋体" w:hint="eastAsia"/>
                <w:snapToGrid w:val="0"/>
                <w:color w:val="000000"/>
                <w:kern w:val="0"/>
                <w:sz w:val="18"/>
                <w:szCs w:val="18"/>
              </w:rPr>
              <w:lastRenderedPageBreak/>
              <w:t>项  目</w:t>
            </w:r>
          </w:p>
        </w:tc>
        <w:tc>
          <w:tcPr>
            <w:tcW w:w="2268" w:type="dxa"/>
            <w:tcBorders>
              <w:top w:val="single" w:sz="12" w:space="0" w:color="auto"/>
              <w:bottom w:val="single" w:sz="8" w:space="0" w:color="auto"/>
              <w:right w:val="single" w:sz="2" w:space="0" w:color="auto"/>
            </w:tcBorders>
            <w:vAlign w:val="center"/>
          </w:tcPr>
          <w:p w:rsidR="00663EB2" w:rsidRPr="007A2DCA" w:rsidRDefault="00663EB2" w:rsidP="00480267">
            <w:pPr>
              <w:adjustRightInd w:val="0"/>
              <w:snapToGrid w:val="0"/>
              <w:spacing w:line="288" w:lineRule="auto"/>
              <w:jc w:val="center"/>
              <w:rPr>
                <w:rFonts w:ascii="宋体" w:hAnsi="宋体"/>
                <w:snapToGrid w:val="0"/>
                <w:color w:val="000000"/>
                <w:kern w:val="0"/>
                <w:sz w:val="18"/>
                <w:szCs w:val="18"/>
              </w:rPr>
            </w:pPr>
            <w:r w:rsidRPr="007A2DCA">
              <w:rPr>
                <w:rFonts w:ascii="宋体" w:hAnsi="宋体" w:hint="eastAsia"/>
                <w:snapToGrid w:val="0"/>
                <w:color w:val="000000"/>
                <w:kern w:val="0"/>
                <w:sz w:val="18"/>
                <w:szCs w:val="18"/>
              </w:rPr>
              <w:t>指  标</w:t>
            </w:r>
          </w:p>
        </w:tc>
        <w:tc>
          <w:tcPr>
            <w:tcW w:w="2799" w:type="dxa"/>
            <w:tcBorders>
              <w:top w:val="single" w:sz="12" w:space="0" w:color="auto"/>
              <w:left w:val="single" w:sz="2" w:space="0" w:color="auto"/>
              <w:bottom w:val="single" w:sz="8" w:space="0" w:color="auto"/>
              <w:right w:val="single" w:sz="12" w:space="0" w:color="auto"/>
            </w:tcBorders>
            <w:vAlign w:val="center"/>
          </w:tcPr>
          <w:p w:rsidR="00663EB2" w:rsidRPr="007A2DCA" w:rsidRDefault="00663EB2" w:rsidP="00480267">
            <w:pPr>
              <w:adjustRightInd w:val="0"/>
              <w:snapToGrid w:val="0"/>
              <w:spacing w:line="288" w:lineRule="auto"/>
              <w:jc w:val="center"/>
              <w:rPr>
                <w:rFonts w:ascii="宋体" w:hAnsi="宋体"/>
                <w:snapToGrid w:val="0"/>
                <w:color w:val="000000"/>
                <w:kern w:val="0"/>
                <w:sz w:val="18"/>
                <w:szCs w:val="18"/>
              </w:rPr>
            </w:pPr>
            <w:r w:rsidRPr="007A2DCA">
              <w:rPr>
                <w:rFonts w:ascii="宋体" w:hAnsi="宋体" w:hint="eastAsia"/>
                <w:snapToGrid w:val="0"/>
                <w:color w:val="000000"/>
                <w:kern w:val="0"/>
                <w:sz w:val="18"/>
                <w:szCs w:val="18"/>
              </w:rPr>
              <w:t>试验方法</w:t>
            </w:r>
          </w:p>
        </w:tc>
      </w:tr>
      <w:tr w:rsidR="00663EB2" w:rsidRPr="007A2DCA" w:rsidTr="001965AC">
        <w:trPr>
          <w:trHeight w:val="369"/>
        </w:trPr>
        <w:tc>
          <w:tcPr>
            <w:tcW w:w="4219" w:type="dxa"/>
            <w:tcBorders>
              <w:left w:val="single" w:sz="12" w:space="0" w:color="auto"/>
              <w:bottom w:val="single" w:sz="4" w:space="0" w:color="auto"/>
              <w:right w:val="single" w:sz="4" w:space="0" w:color="auto"/>
            </w:tcBorders>
            <w:vAlign w:val="center"/>
          </w:tcPr>
          <w:p w:rsidR="00663EB2" w:rsidRPr="007A2DCA" w:rsidRDefault="00663EB2" w:rsidP="00730268">
            <w:pPr>
              <w:rPr>
                <w:rFonts w:ascii="宋体" w:hAnsi="宋体"/>
                <w:sz w:val="18"/>
                <w:szCs w:val="18"/>
              </w:rPr>
            </w:pPr>
            <w:r w:rsidRPr="007A2DCA">
              <w:rPr>
                <w:rFonts w:ascii="宋体" w:hAnsi="宋体" w:hint="eastAsia"/>
                <w:sz w:val="18"/>
                <w:szCs w:val="18"/>
              </w:rPr>
              <w:t>外观</w:t>
            </w:r>
          </w:p>
        </w:tc>
        <w:tc>
          <w:tcPr>
            <w:tcW w:w="2268" w:type="dxa"/>
            <w:tcBorders>
              <w:left w:val="single" w:sz="4" w:space="0" w:color="auto"/>
              <w:bottom w:val="single" w:sz="4" w:space="0" w:color="auto"/>
              <w:right w:val="single" w:sz="4" w:space="0" w:color="auto"/>
            </w:tcBorders>
            <w:vAlign w:val="center"/>
          </w:tcPr>
          <w:p w:rsidR="00663EB2" w:rsidRPr="007A2DCA" w:rsidRDefault="00730268" w:rsidP="00480267">
            <w:pPr>
              <w:jc w:val="center"/>
              <w:rPr>
                <w:rFonts w:ascii="宋体" w:hAnsi="宋体"/>
                <w:sz w:val="18"/>
                <w:szCs w:val="18"/>
              </w:rPr>
            </w:pPr>
            <w:r w:rsidRPr="007A2DCA">
              <w:rPr>
                <w:rFonts w:ascii="宋体" w:hAnsi="宋体" w:hint="eastAsia"/>
                <w:sz w:val="18"/>
                <w:szCs w:val="18"/>
              </w:rPr>
              <w:t>深褐色</w:t>
            </w:r>
            <w:r w:rsidR="00663EB2" w:rsidRPr="007A2DCA">
              <w:rPr>
                <w:rFonts w:ascii="宋体" w:hAnsi="宋体" w:hint="eastAsia"/>
                <w:sz w:val="18"/>
                <w:szCs w:val="18"/>
              </w:rPr>
              <w:t>液体</w:t>
            </w:r>
          </w:p>
        </w:tc>
        <w:tc>
          <w:tcPr>
            <w:tcW w:w="2799" w:type="dxa"/>
            <w:tcBorders>
              <w:left w:val="single" w:sz="4" w:space="0" w:color="auto"/>
              <w:bottom w:val="single" w:sz="4" w:space="0" w:color="auto"/>
              <w:right w:val="single" w:sz="12" w:space="0" w:color="auto"/>
            </w:tcBorders>
            <w:vAlign w:val="center"/>
          </w:tcPr>
          <w:p w:rsidR="00663EB2" w:rsidRPr="007A2DCA" w:rsidRDefault="00663EB2" w:rsidP="00730268">
            <w:pPr>
              <w:adjustRightInd w:val="0"/>
              <w:snapToGrid w:val="0"/>
              <w:jc w:val="center"/>
              <w:rPr>
                <w:rFonts w:ascii="宋体" w:hAnsi="宋体"/>
                <w:snapToGrid w:val="0"/>
                <w:color w:val="000000"/>
                <w:kern w:val="0"/>
                <w:sz w:val="18"/>
                <w:szCs w:val="18"/>
              </w:rPr>
            </w:pPr>
            <w:r w:rsidRPr="007A2DCA">
              <w:rPr>
                <w:rFonts w:ascii="宋体" w:hAnsi="宋体" w:hint="eastAsia"/>
                <w:snapToGrid w:val="0"/>
                <w:color w:val="000000"/>
                <w:kern w:val="0"/>
                <w:sz w:val="18"/>
                <w:szCs w:val="18"/>
              </w:rPr>
              <w:t>4.2</w:t>
            </w:r>
          </w:p>
        </w:tc>
      </w:tr>
      <w:tr w:rsidR="00663EB2" w:rsidRPr="007A2DCA" w:rsidTr="001965AC">
        <w:trPr>
          <w:trHeight w:val="369"/>
        </w:trPr>
        <w:tc>
          <w:tcPr>
            <w:tcW w:w="4219" w:type="dxa"/>
            <w:tcBorders>
              <w:top w:val="single" w:sz="4" w:space="0" w:color="auto"/>
              <w:left w:val="single" w:sz="12" w:space="0" w:color="auto"/>
              <w:bottom w:val="single" w:sz="4" w:space="0" w:color="auto"/>
              <w:right w:val="single" w:sz="4" w:space="0" w:color="auto"/>
            </w:tcBorders>
            <w:vAlign w:val="center"/>
          </w:tcPr>
          <w:p w:rsidR="00663EB2" w:rsidRPr="007A2DCA" w:rsidRDefault="00663EB2" w:rsidP="00730268">
            <w:pPr>
              <w:rPr>
                <w:rFonts w:ascii="宋体" w:hAnsi="宋体"/>
                <w:sz w:val="18"/>
                <w:szCs w:val="18"/>
              </w:rPr>
            </w:pPr>
            <w:r w:rsidRPr="007A2DCA">
              <w:rPr>
                <w:rFonts w:ascii="宋体" w:hAnsi="宋体" w:hint="eastAsia"/>
                <w:sz w:val="18"/>
                <w:szCs w:val="18"/>
              </w:rPr>
              <w:t>纯度</w:t>
            </w:r>
            <w:r w:rsidR="00164BFF">
              <w:rPr>
                <w:rFonts w:ascii="宋体" w:hAnsi="宋体" w:hint="eastAsia"/>
                <w:sz w:val="18"/>
                <w:szCs w:val="18"/>
              </w:rPr>
              <w:t>（GC法）</w:t>
            </w:r>
            <w:r w:rsidR="007E38BE">
              <w:rPr>
                <w:rFonts w:ascii="宋体" w:hAnsi="宋体" w:hint="eastAsia"/>
                <w:sz w:val="18"/>
                <w:szCs w:val="18"/>
              </w:rPr>
              <w:t>/</w:t>
            </w:r>
            <w:r w:rsidRPr="007A2DCA">
              <w:rPr>
                <w:rFonts w:ascii="宋体" w:hAnsi="宋体" w:hint="eastAsia"/>
                <w:sz w:val="18"/>
                <w:szCs w:val="18"/>
              </w:rPr>
              <w:t xml:space="preserve">%               </w:t>
            </w:r>
            <w:r w:rsidR="00D12A14" w:rsidRPr="007A2DCA">
              <w:rPr>
                <w:rFonts w:ascii="宋体" w:hAnsi="宋体" w:hint="eastAsia"/>
                <w:sz w:val="18"/>
                <w:szCs w:val="18"/>
              </w:rPr>
              <w:t xml:space="preserve">         </w:t>
            </w:r>
            <w:r w:rsidR="00164BFF">
              <w:rPr>
                <w:rFonts w:ascii="宋体" w:hAnsi="宋体" w:hint="eastAsia"/>
                <w:sz w:val="18"/>
                <w:szCs w:val="18"/>
              </w:rPr>
              <w:t xml:space="preserve">  </w:t>
            </w:r>
            <w:r w:rsidRPr="007A2DCA">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663EB2" w:rsidRPr="007A2DCA" w:rsidRDefault="00663EB2" w:rsidP="00730268">
            <w:pPr>
              <w:jc w:val="center"/>
              <w:rPr>
                <w:rFonts w:ascii="宋体" w:hAnsi="宋体"/>
                <w:sz w:val="18"/>
                <w:szCs w:val="18"/>
              </w:rPr>
            </w:pPr>
            <w:r w:rsidRPr="007A2DCA">
              <w:rPr>
                <w:rFonts w:ascii="宋体" w:hAnsi="宋体" w:hint="eastAsia"/>
                <w:sz w:val="18"/>
                <w:szCs w:val="18"/>
              </w:rPr>
              <w:t>9</w:t>
            </w:r>
            <w:r w:rsidR="00730268" w:rsidRPr="007A2DCA">
              <w:rPr>
                <w:rFonts w:ascii="宋体" w:hAnsi="宋体" w:hint="eastAsia"/>
                <w:sz w:val="18"/>
                <w:szCs w:val="18"/>
              </w:rPr>
              <w:t>6</w:t>
            </w:r>
            <w:r w:rsidRPr="007A2DCA">
              <w:rPr>
                <w:rFonts w:ascii="宋体" w:hAnsi="宋体" w:hint="eastAsia"/>
                <w:sz w:val="18"/>
                <w:szCs w:val="18"/>
              </w:rPr>
              <w:t>.0</w:t>
            </w:r>
          </w:p>
        </w:tc>
        <w:tc>
          <w:tcPr>
            <w:tcW w:w="2799" w:type="dxa"/>
            <w:tcBorders>
              <w:top w:val="single" w:sz="4" w:space="0" w:color="auto"/>
              <w:left w:val="single" w:sz="4" w:space="0" w:color="auto"/>
              <w:bottom w:val="single" w:sz="4" w:space="0" w:color="auto"/>
              <w:right w:val="single" w:sz="12" w:space="0" w:color="auto"/>
            </w:tcBorders>
            <w:vAlign w:val="center"/>
          </w:tcPr>
          <w:p w:rsidR="00663EB2" w:rsidRPr="007A2DCA" w:rsidRDefault="00663EB2" w:rsidP="00730268">
            <w:pPr>
              <w:jc w:val="center"/>
              <w:rPr>
                <w:rFonts w:ascii="宋体" w:hAnsi="宋体"/>
                <w:color w:val="000000"/>
                <w:sz w:val="18"/>
                <w:szCs w:val="18"/>
              </w:rPr>
            </w:pPr>
            <w:r w:rsidRPr="007A2DCA">
              <w:rPr>
                <w:rFonts w:ascii="宋体" w:hAnsi="宋体" w:hint="eastAsia"/>
                <w:snapToGrid w:val="0"/>
                <w:color w:val="000000"/>
                <w:kern w:val="0"/>
                <w:sz w:val="18"/>
                <w:szCs w:val="18"/>
              </w:rPr>
              <w:t>4.3</w:t>
            </w:r>
          </w:p>
        </w:tc>
      </w:tr>
      <w:tr w:rsidR="00663EB2" w:rsidRPr="007A2DCA" w:rsidTr="001965AC">
        <w:trPr>
          <w:trHeight w:val="369"/>
        </w:trPr>
        <w:tc>
          <w:tcPr>
            <w:tcW w:w="4219" w:type="dxa"/>
            <w:tcBorders>
              <w:top w:val="single" w:sz="4" w:space="0" w:color="auto"/>
              <w:left w:val="single" w:sz="12" w:space="0" w:color="auto"/>
              <w:bottom w:val="single" w:sz="4" w:space="0" w:color="auto"/>
              <w:right w:val="single" w:sz="4" w:space="0" w:color="auto"/>
            </w:tcBorders>
            <w:vAlign w:val="center"/>
          </w:tcPr>
          <w:p w:rsidR="00663EB2" w:rsidRPr="007A2DCA" w:rsidRDefault="00663EB2" w:rsidP="00164BFF">
            <w:pPr>
              <w:jc w:val="left"/>
              <w:rPr>
                <w:rFonts w:ascii="宋体" w:hAnsi="宋体"/>
                <w:sz w:val="18"/>
                <w:szCs w:val="18"/>
              </w:rPr>
            </w:pPr>
            <w:r w:rsidRPr="007A2DCA">
              <w:rPr>
                <w:rFonts w:ascii="宋体" w:hAnsi="宋体" w:hint="eastAsia"/>
                <w:sz w:val="18"/>
                <w:szCs w:val="18"/>
              </w:rPr>
              <w:t>加热减量</w:t>
            </w:r>
            <w:r w:rsidR="00164BFF">
              <w:rPr>
                <w:rFonts w:ascii="宋体" w:hAnsi="宋体" w:hint="eastAsia"/>
                <w:sz w:val="18"/>
                <w:szCs w:val="18"/>
              </w:rPr>
              <w:t>（70</w:t>
            </w:r>
            <w:r w:rsidR="007E38BE">
              <w:rPr>
                <w:rFonts w:ascii="宋体" w:hAnsi="宋体" w:hint="eastAsia"/>
                <w:sz w:val="18"/>
                <w:szCs w:val="18"/>
              </w:rPr>
              <w:t>℃</w:t>
            </w:r>
            <w:r w:rsidR="00164BFF">
              <w:rPr>
                <w:rFonts w:ascii="宋体" w:hAnsi="宋体" w:hint="eastAsia"/>
                <w:sz w:val="18"/>
                <w:szCs w:val="18"/>
              </w:rPr>
              <w:t>±2℃</w:t>
            </w:r>
            <w:r w:rsidR="007E38BE">
              <w:rPr>
                <w:rFonts w:ascii="宋体" w:hAnsi="宋体"/>
                <w:sz w:val="18"/>
                <w:szCs w:val="18"/>
              </w:rPr>
              <w:t>）</w:t>
            </w:r>
            <w:r w:rsidR="007E38BE">
              <w:rPr>
                <w:rFonts w:ascii="宋体" w:hAnsi="宋体" w:hint="eastAsia"/>
                <w:sz w:val="18"/>
                <w:szCs w:val="18"/>
              </w:rPr>
              <w:t>/</w:t>
            </w:r>
            <w:r w:rsidRPr="007A2DCA">
              <w:rPr>
                <w:rFonts w:ascii="宋体" w:hAnsi="宋体" w:hint="eastAsia"/>
                <w:sz w:val="18"/>
                <w:szCs w:val="18"/>
              </w:rPr>
              <w:t>%</w:t>
            </w:r>
            <w:r w:rsidRPr="007A2DCA">
              <w:rPr>
                <w:rFonts w:ascii="宋体" w:hAnsi="宋体"/>
                <w:sz w:val="18"/>
                <w:szCs w:val="18"/>
              </w:rPr>
              <w:t xml:space="preserve"> </w:t>
            </w:r>
            <w:r w:rsidRPr="007A2DCA">
              <w:rPr>
                <w:rFonts w:ascii="宋体" w:hAnsi="宋体" w:hint="eastAsia"/>
                <w:sz w:val="18"/>
                <w:szCs w:val="18"/>
              </w:rPr>
              <w:t xml:space="preserve">        </w:t>
            </w:r>
            <w:r w:rsidR="00D12A14" w:rsidRPr="007A2DCA">
              <w:rPr>
                <w:rFonts w:ascii="宋体" w:hAnsi="宋体" w:hint="eastAsia"/>
                <w:sz w:val="18"/>
                <w:szCs w:val="18"/>
              </w:rPr>
              <w:t xml:space="preserve">         </w:t>
            </w:r>
            <w:r w:rsidRPr="007A2DCA">
              <w:rPr>
                <w:rFonts w:ascii="宋体" w:hAnsi="宋体" w:hint="eastAsia"/>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rsidR="00663EB2" w:rsidRPr="007A2DCA" w:rsidRDefault="00663EB2" w:rsidP="00480267">
            <w:pPr>
              <w:jc w:val="center"/>
              <w:rPr>
                <w:rFonts w:ascii="宋体" w:hAnsi="宋体"/>
                <w:sz w:val="18"/>
                <w:szCs w:val="18"/>
              </w:rPr>
            </w:pPr>
            <w:r w:rsidRPr="007A2DCA">
              <w:rPr>
                <w:rFonts w:ascii="宋体" w:hAnsi="宋体"/>
                <w:sz w:val="18"/>
                <w:szCs w:val="18"/>
              </w:rPr>
              <w:t>0.5</w:t>
            </w:r>
            <w:r w:rsidRPr="007A2DCA">
              <w:rPr>
                <w:rFonts w:ascii="宋体" w:hAnsi="宋体" w:hint="eastAsia"/>
                <w:sz w:val="18"/>
                <w:szCs w:val="18"/>
              </w:rPr>
              <w:t>0</w:t>
            </w:r>
          </w:p>
        </w:tc>
        <w:tc>
          <w:tcPr>
            <w:tcW w:w="2799" w:type="dxa"/>
            <w:tcBorders>
              <w:top w:val="single" w:sz="4" w:space="0" w:color="auto"/>
              <w:left w:val="single" w:sz="4" w:space="0" w:color="auto"/>
              <w:bottom w:val="single" w:sz="4" w:space="0" w:color="auto"/>
              <w:right w:val="single" w:sz="12" w:space="0" w:color="auto"/>
            </w:tcBorders>
            <w:vAlign w:val="center"/>
          </w:tcPr>
          <w:p w:rsidR="00663EB2" w:rsidRPr="007A2DCA" w:rsidRDefault="00663EB2" w:rsidP="00730268">
            <w:pPr>
              <w:jc w:val="center"/>
              <w:rPr>
                <w:rFonts w:ascii="宋体" w:hAnsi="宋体"/>
                <w:color w:val="000000"/>
                <w:sz w:val="18"/>
                <w:szCs w:val="18"/>
              </w:rPr>
            </w:pPr>
            <w:r w:rsidRPr="007A2DCA">
              <w:rPr>
                <w:rFonts w:ascii="宋体" w:hAnsi="宋体" w:hint="eastAsia"/>
                <w:snapToGrid w:val="0"/>
                <w:color w:val="000000"/>
                <w:kern w:val="0"/>
                <w:sz w:val="18"/>
                <w:szCs w:val="18"/>
              </w:rPr>
              <w:t>4.4</w:t>
            </w:r>
          </w:p>
        </w:tc>
      </w:tr>
      <w:tr w:rsidR="00663EB2" w:rsidRPr="007A2DCA" w:rsidTr="001965AC">
        <w:trPr>
          <w:trHeight w:val="352"/>
        </w:trPr>
        <w:tc>
          <w:tcPr>
            <w:tcW w:w="4219" w:type="dxa"/>
            <w:tcBorders>
              <w:top w:val="single" w:sz="4" w:space="0" w:color="auto"/>
              <w:left w:val="single" w:sz="12" w:space="0" w:color="auto"/>
              <w:bottom w:val="single" w:sz="12" w:space="0" w:color="auto"/>
              <w:right w:val="single" w:sz="4" w:space="0" w:color="auto"/>
            </w:tcBorders>
            <w:vAlign w:val="center"/>
          </w:tcPr>
          <w:p w:rsidR="00663EB2" w:rsidRPr="007A2DCA" w:rsidRDefault="00663EB2" w:rsidP="001965AC">
            <w:pPr>
              <w:jc w:val="left"/>
              <w:rPr>
                <w:rFonts w:ascii="宋体" w:hAnsi="宋体"/>
                <w:sz w:val="18"/>
                <w:szCs w:val="18"/>
              </w:rPr>
            </w:pPr>
            <w:r w:rsidRPr="007A2DCA">
              <w:rPr>
                <w:rFonts w:ascii="宋体" w:hAnsi="宋体" w:hint="eastAsia"/>
                <w:sz w:val="18"/>
                <w:szCs w:val="18"/>
              </w:rPr>
              <w:t>灰分</w:t>
            </w:r>
            <w:r w:rsidR="001965AC">
              <w:rPr>
                <w:rFonts w:ascii="宋体" w:hAnsi="宋体" w:hint="eastAsia"/>
                <w:sz w:val="18"/>
                <w:szCs w:val="18"/>
              </w:rPr>
              <w:t>（750</w:t>
            </w:r>
            <w:r w:rsidR="007E38BE">
              <w:rPr>
                <w:rFonts w:ascii="宋体" w:hAnsi="宋体" w:hint="eastAsia"/>
                <w:sz w:val="18"/>
                <w:szCs w:val="18"/>
              </w:rPr>
              <w:t>℃</w:t>
            </w:r>
            <w:r w:rsidR="001965AC">
              <w:rPr>
                <w:rFonts w:ascii="宋体" w:hAnsi="宋体" w:hint="eastAsia"/>
                <w:sz w:val="18"/>
                <w:szCs w:val="18"/>
              </w:rPr>
              <w:t>±25℃</w:t>
            </w:r>
            <w:r w:rsidR="007E38BE">
              <w:rPr>
                <w:rFonts w:ascii="宋体" w:hAnsi="宋体" w:hint="eastAsia"/>
                <w:sz w:val="18"/>
                <w:szCs w:val="18"/>
              </w:rPr>
              <w:t>）/</w:t>
            </w:r>
            <w:r w:rsidRPr="007A2DCA">
              <w:rPr>
                <w:rFonts w:ascii="宋体" w:hAnsi="宋体" w:hint="eastAsia"/>
                <w:sz w:val="18"/>
                <w:szCs w:val="18"/>
              </w:rPr>
              <w:t xml:space="preserve">%              </w:t>
            </w:r>
            <w:r w:rsidR="001965AC">
              <w:rPr>
                <w:rFonts w:ascii="宋体" w:hAnsi="宋体" w:hint="eastAsia"/>
                <w:sz w:val="18"/>
                <w:szCs w:val="18"/>
              </w:rPr>
              <w:t xml:space="preserve">      </w:t>
            </w:r>
            <w:r w:rsidRPr="007A2DCA">
              <w:rPr>
                <w:rFonts w:ascii="宋体" w:hAnsi="宋体" w:hint="eastAsia"/>
                <w:sz w:val="18"/>
                <w:szCs w:val="18"/>
              </w:rPr>
              <w:t>≤</w:t>
            </w:r>
          </w:p>
        </w:tc>
        <w:tc>
          <w:tcPr>
            <w:tcW w:w="2268" w:type="dxa"/>
            <w:tcBorders>
              <w:top w:val="single" w:sz="4" w:space="0" w:color="auto"/>
              <w:left w:val="single" w:sz="4" w:space="0" w:color="auto"/>
              <w:bottom w:val="single" w:sz="12" w:space="0" w:color="auto"/>
              <w:right w:val="single" w:sz="4" w:space="0" w:color="auto"/>
            </w:tcBorders>
            <w:vAlign w:val="center"/>
          </w:tcPr>
          <w:p w:rsidR="00663EB2" w:rsidRPr="007A2DCA" w:rsidRDefault="00663EB2" w:rsidP="00480267">
            <w:pPr>
              <w:jc w:val="center"/>
              <w:rPr>
                <w:rFonts w:ascii="宋体" w:hAnsi="宋体"/>
                <w:sz w:val="18"/>
                <w:szCs w:val="18"/>
              </w:rPr>
            </w:pPr>
            <w:r w:rsidRPr="007A2DCA">
              <w:rPr>
                <w:rFonts w:ascii="宋体" w:hAnsi="宋体"/>
                <w:sz w:val="18"/>
                <w:szCs w:val="18"/>
              </w:rPr>
              <w:t>0.1</w:t>
            </w:r>
            <w:r w:rsidRPr="007A2DCA">
              <w:rPr>
                <w:rFonts w:ascii="宋体" w:hAnsi="宋体" w:hint="eastAsia"/>
                <w:sz w:val="18"/>
                <w:szCs w:val="18"/>
              </w:rPr>
              <w:t>0</w:t>
            </w:r>
          </w:p>
        </w:tc>
        <w:tc>
          <w:tcPr>
            <w:tcW w:w="2799" w:type="dxa"/>
            <w:tcBorders>
              <w:top w:val="single" w:sz="4" w:space="0" w:color="auto"/>
              <w:left w:val="single" w:sz="4" w:space="0" w:color="auto"/>
              <w:bottom w:val="single" w:sz="12" w:space="0" w:color="auto"/>
              <w:right w:val="single" w:sz="12" w:space="0" w:color="auto"/>
            </w:tcBorders>
            <w:vAlign w:val="center"/>
          </w:tcPr>
          <w:p w:rsidR="00663EB2" w:rsidRPr="007A2DCA" w:rsidRDefault="00663EB2" w:rsidP="00730268">
            <w:pPr>
              <w:jc w:val="center"/>
              <w:rPr>
                <w:rFonts w:ascii="宋体" w:hAnsi="宋体"/>
                <w:color w:val="000000"/>
                <w:sz w:val="18"/>
                <w:szCs w:val="18"/>
              </w:rPr>
            </w:pPr>
            <w:r w:rsidRPr="007A2DCA">
              <w:rPr>
                <w:rFonts w:ascii="宋体" w:hAnsi="宋体" w:hint="eastAsia"/>
                <w:snapToGrid w:val="0"/>
                <w:color w:val="000000"/>
                <w:kern w:val="0"/>
                <w:sz w:val="18"/>
                <w:szCs w:val="18"/>
              </w:rPr>
              <w:t>4.5</w:t>
            </w:r>
          </w:p>
        </w:tc>
      </w:tr>
    </w:tbl>
    <w:p w:rsidR="00663EB2" w:rsidRPr="00167029" w:rsidRDefault="00663EB2" w:rsidP="00F9573D">
      <w:pPr>
        <w:pStyle w:val="a0"/>
        <w:spacing w:before="312" w:after="312"/>
      </w:pPr>
      <w:r w:rsidRPr="00167029">
        <w:rPr>
          <w:rFonts w:hint="eastAsia"/>
        </w:rPr>
        <w:t>试验方法</w:t>
      </w:r>
    </w:p>
    <w:p w:rsidR="00663EB2" w:rsidRPr="00167029" w:rsidRDefault="00663EB2" w:rsidP="00F9573D">
      <w:pPr>
        <w:pStyle w:val="a1"/>
        <w:spacing w:before="156" w:after="156"/>
      </w:pPr>
      <w:r w:rsidRPr="00167029">
        <w:rPr>
          <w:rFonts w:hint="eastAsia"/>
        </w:rPr>
        <w:t>一般规定</w:t>
      </w:r>
    </w:p>
    <w:p w:rsidR="00663EB2" w:rsidRDefault="00663EB2" w:rsidP="007A2DCA">
      <w:pPr>
        <w:pStyle w:val="a0"/>
        <w:numPr>
          <w:ilvl w:val="0"/>
          <w:numId w:val="0"/>
        </w:numPr>
        <w:spacing w:beforeLines="0" w:afterLines="0"/>
        <w:ind w:firstLineChars="200" w:firstLine="420"/>
        <w:rPr>
          <w:rFonts w:ascii="宋体" w:eastAsia="宋体" w:hAnsi="宋体"/>
          <w:kern w:val="2"/>
        </w:rPr>
      </w:pPr>
      <w:r w:rsidRPr="001A2589">
        <w:rPr>
          <w:rFonts w:ascii="宋体" w:eastAsia="宋体" w:hAnsi="宋体" w:hint="eastAsia"/>
          <w:kern w:val="2"/>
        </w:rPr>
        <w:t>除非另有</w:t>
      </w:r>
      <w:r w:rsidR="00C8680D">
        <w:rPr>
          <w:rFonts w:ascii="宋体" w:eastAsia="宋体" w:hAnsi="宋体" w:hint="eastAsia"/>
          <w:kern w:val="2"/>
        </w:rPr>
        <w:t>说明，分析中仅</w:t>
      </w:r>
      <w:r w:rsidRPr="001A2589">
        <w:rPr>
          <w:rFonts w:ascii="宋体" w:eastAsia="宋体" w:hAnsi="宋体" w:hint="eastAsia"/>
          <w:kern w:val="2"/>
        </w:rPr>
        <w:t>使用确认为分析纯的试剂和</w:t>
      </w:r>
      <w:r w:rsidRPr="001A2589">
        <w:rPr>
          <w:rFonts w:ascii="宋体" w:eastAsia="宋体" w:hAnsi="宋体"/>
          <w:kern w:val="2"/>
        </w:rPr>
        <w:t>GB/T</w:t>
      </w:r>
      <w:r w:rsidRPr="001A2589">
        <w:rPr>
          <w:rFonts w:ascii="宋体" w:eastAsia="宋体" w:hAnsi="宋体" w:hint="eastAsia"/>
          <w:kern w:val="2"/>
        </w:rPr>
        <w:t xml:space="preserve"> </w:t>
      </w:r>
      <w:r w:rsidRPr="001A2589">
        <w:rPr>
          <w:rFonts w:ascii="宋体" w:eastAsia="宋体" w:hAnsi="宋体"/>
          <w:kern w:val="2"/>
        </w:rPr>
        <w:t>6682─2008</w:t>
      </w:r>
      <w:r w:rsidRPr="001A2589">
        <w:rPr>
          <w:rFonts w:ascii="宋体" w:eastAsia="宋体" w:hAnsi="宋体" w:hint="eastAsia"/>
          <w:kern w:val="2"/>
        </w:rPr>
        <w:t>中规定的三级水。</w:t>
      </w:r>
    </w:p>
    <w:p w:rsidR="00663EB2" w:rsidRPr="001A2589" w:rsidRDefault="00663EB2" w:rsidP="007A2DCA">
      <w:pPr>
        <w:pStyle w:val="a0"/>
        <w:numPr>
          <w:ilvl w:val="0"/>
          <w:numId w:val="0"/>
        </w:numPr>
        <w:spacing w:beforeLines="0" w:afterLines="0"/>
        <w:ind w:firstLineChars="200" w:firstLine="420"/>
        <w:rPr>
          <w:rFonts w:ascii="宋体" w:eastAsia="宋体" w:hAnsi="宋体"/>
          <w:kern w:val="2"/>
        </w:rPr>
      </w:pPr>
      <w:r w:rsidRPr="001A2589">
        <w:rPr>
          <w:rFonts w:ascii="宋体" w:eastAsia="宋体" w:hAnsi="宋体" w:hint="eastAsia"/>
          <w:kern w:val="2"/>
        </w:rPr>
        <w:t>检验结果的判定按</w:t>
      </w:r>
      <w:r w:rsidRPr="001A2589">
        <w:rPr>
          <w:rFonts w:ascii="宋体" w:eastAsia="宋体" w:hAnsi="宋体"/>
          <w:kern w:val="2"/>
        </w:rPr>
        <w:t>GB/T 8170─2008中</w:t>
      </w:r>
      <w:smartTag w:uri="urn:schemas-microsoft-com:office:smarttags" w:element="chsdate">
        <w:smartTagPr>
          <w:attr w:name="Year" w:val="1899"/>
          <w:attr w:name="Month" w:val="12"/>
          <w:attr w:name="Day" w:val="30"/>
          <w:attr w:name="IsLunarDate" w:val="False"/>
          <w:attr w:name="IsROCDate" w:val="False"/>
        </w:smartTagPr>
        <w:r w:rsidRPr="001A2589">
          <w:rPr>
            <w:rFonts w:ascii="宋体" w:eastAsia="宋体" w:hAnsi="宋体"/>
            <w:kern w:val="2"/>
          </w:rPr>
          <w:t>4.3.3</w:t>
        </w:r>
      </w:smartTag>
      <w:r w:rsidRPr="001A2589">
        <w:rPr>
          <w:rFonts w:ascii="宋体" w:eastAsia="宋体" w:hAnsi="宋体" w:hint="eastAsia"/>
          <w:kern w:val="2"/>
        </w:rPr>
        <w:t>修约值比较法进行。</w:t>
      </w:r>
    </w:p>
    <w:p w:rsidR="00663EB2" w:rsidRPr="00167029" w:rsidRDefault="00663EB2" w:rsidP="00F9573D">
      <w:pPr>
        <w:pStyle w:val="a1"/>
        <w:spacing w:before="156" w:after="156"/>
      </w:pPr>
      <w:r w:rsidRPr="00167029">
        <w:rPr>
          <w:rFonts w:hint="eastAsia"/>
        </w:rPr>
        <w:t>外观</w:t>
      </w:r>
      <w:r>
        <w:rPr>
          <w:rFonts w:hint="eastAsia"/>
        </w:rPr>
        <w:t>的测定</w:t>
      </w:r>
    </w:p>
    <w:p w:rsidR="00663EB2" w:rsidRPr="00730268" w:rsidRDefault="00203DB6" w:rsidP="00663EB2">
      <w:pPr>
        <w:pStyle w:val="afe"/>
      </w:pPr>
      <w:r w:rsidRPr="00730268">
        <w:rPr>
          <w:rFonts w:hint="eastAsia"/>
        </w:rPr>
        <w:t>在自然光下目测</w:t>
      </w:r>
      <w:r w:rsidR="00663EB2" w:rsidRPr="00730268">
        <w:rPr>
          <w:rFonts w:hint="eastAsia"/>
        </w:rPr>
        <w:t>。</w:t>
      </w:r>
    </w:p>
    <w:p w:rsidR="00663EB2" w:rsidRDefault="00663EB2" w:rsidP="00F9573D">
      <w:pPr>
        <w:pStyle w:val="a1"/>
        <w:spacing w:before="156" w:after="156"/>
      </w:pPr>
      <w:r w:rsidRPr="00167029">
        <w:rPr>
          <w:rFonts w:hint="eastAsia"/>
        </w:rPr>
        <w:t>纯度的测定</w:t>
      </w:r>
    </w:p>
    <w:p w:rsidR="00447688" w:rsidRPr="00167029" w:rsidRDefault="00447688" w:rsidP="00447688">
      <w:pPr>
        <w:pStyle w:val="a2"/>
        <w:spacing w:before="156" w:after="156"/>
        <w:rPr>
          <w:rFonts w:hAnsi="Arial"/>
        </w:rPr>
      </w:pPr>
      <w:r w:rsidRPr="00167029">
        <w:rPr>
          <w:rFonts w:hint="eastAsia"/>
        </w:rPr>
        <w:t>试剂</w:t>
      </w:r>
      <w:r>
        <w:rPr>
          <w:rFonts w:hint="eastAsia"/>
        </w:rPr>
        <w:t>和材料</w:t>
      </w:r>
    </w:p>
    <w:p w:rsidR="00447688" w:rsidRPr="007A2DCA" w:rsidRDefault="00136515" w:rsidP="00447688">
      <w:pPr>
        <w:rPr>
          <w:rFonts w:ascii="宋体" w:hAnsi="宋体" w:cs="Arial"/>
          <w:szCs w:val="21"/>
        </w:rPr>
      </w:pPr>
      <w:r>
        <w:rPr>
          <w:rFonts w:ascii="宋体" w:hAnsi="宋体" w:cs="Arial" w:hint="eastAsia"/>
          <w:szCs w:val="21"/>
        </w:rPr>
        <w:t>4.3.1</w:t>
      </w:r>
      <w:r w:rsidR="00447688" w:rsidRPr="007A2DCA">
        <w:rPr>
          <w:rFonts w:ascii="宋体" w:hAnsi="宋体" w:cs="Arial" w:hint="eastAsia"/>
          <w:szCs w:val="21"/>
        </w:rPr>
        <w:t xml:space="preserve">.1  </w:t>
      </w:r>
      <w:r w:rsidR="00447688" w:rsidRPr="007A2DCA">
        <w:rPr>
          <w:rFonts w:ascii="宋体" w:hAnsi="宋体"/>
          <w:szCs w:val="20"/>
        </w:rPr>
        <w:t>二</w:t>
      </w:r>
      <w:r w:rsidR="00447688" w:rsidRPr="007A2DCA">
        <w:rPr>
          <w:rFonts w:ascii="宋体" w:hAnsi="宋体" w:cs="Arial"/>
          <w:szCs w:val="21"/>
        </w:rPr>
        <w:t>氯甲烷</w:t>
      </w:r>
      <w:r w:rsidR="00447688" w:rsidRPr="007A2DCA">
        <w:rPr>
          <w:rFonts w:ascii="宋体" w:hAnsi="宋体" w:cs="Arial" w:hint="eastAsia"/>
          <w:szCs w:val="21"/>
        </w:rPr>
        <w:t xml:space="preserve">[75-09-2] </w:t>
      </w:r>
      <w:r w:rsidR="00447688">
        <w:rPr>
          <w:rFonts w:ascii="宋体" w:hAnsi="宋体" w:cs="Arial" w:hint="eastAsia"/>
          <w:szCs w:val="21"/>
        </w:rPr>
        <w:t>。</w:t>
      </w:r>
    </w:p>
    <w:p w:rsidR="00447688" w:rsidRPr="007A2DCA" w:rsidRDefault="00136515" w:rsidP="00447688">
      <w:pPr>
        <w:rPr>
          <w:rFonts w:ascii="宋体" w:hAnsi="宋体" w:cs="Arial"/>
          <w:szCs w:val="21"/>
        </w:rPr>
      </w:pPr>
      <w:r>
        <w:rPr>
          <w:rFonts w:ascii="宋体" w:hAnsi="宋体" w:cs="Arial" w:hint="eastAsia"/>
          <w:szCs w:val="21"/>
        </w:rPr>
        <w:t>4.3.1</w:t>
      </w:r>
      <w:r w:rsidR="00447688" w:rsidRPr="007A2DCA">
        <w:rPr>
          <w:rFonts w:ascii="宋体" w:hAnsi="宋体" w:cs="Arial" w:hint="eastAsia"/>
          <w:szCs w:val="21"/>
        </w:rPr>
        <w:t>.2  氮气：纯度（体积分数）≥</w:t>
      </w:r>
      <w:r w:rsidR="00447688" w:rsidRPr="007A2DCA">
        <w:rPr>
          <w:rFonts w:ascii="宋体" w:hAnsi="宋体" w:cs="Arial" w:hint="eastAsia"/>
          <w:kern w:val="24"/>
          <w:szCs w:val="21"/>
        </w:rPr>
        <w:t>99.99%。</w:t>
      </w:r>
    </w:p>
    <w:p w:rsidR="00447688" w:rsidRDefault="00136515" w:rsidP="00447688">
      <w:pPr>
        <w:rPr>
          <w:rFonts w:ascii="宋体" w:hAnsi="宋体" w:cs="Arial"/>
          <w:szCs w:val="21"/>
        </w:rPr>
      </w:pPr>
      <w:r>
        <w:rPr>
          <w:rFonts w:ascii="宋体" w:hAnsi="宋体" w:cs="Arial" w:hint="eastAsia"/>
          <w:szCs w:val="21"/>
        </w:rPr>
        <w:t>4.3.1</w:t>
      </w:r>
      <w:r w:rsidR="00447688" w:rsidRPr="007A2DCA">
        <w:rPr>
          <w:rFonts w:ascii="宋体" w:hAnsi="宋体" w:cs="Arial" w:hint="eastAsia"/>
          <w:szCs w:val="21"/>
        </w:rPr>
        <w:t>.3  氢气：纯度（体积分数）≥99.99%。</w:t>
      </w:r>
    </w:p>
    <w:p w:rsidR="00E94FA7" w:rsidRPr="00C16644" w:rsidRDefault="00136515" w:rsidP="00E94FA7">
      <w:pPr>
        <w:pStyle w:val="ac"/>
        <w:numPr>
          <w:ilvl w:val="0"/>
          <w:numId w:val="0"/>
        </w:numPr>
        <w:rPr>
          <w:rFonts w:hAnsi="宋体"/>
          <w:szCs w:val="21"/>
        </w:rPr>
      </w:pPr>
      <w:r>
        <w:rPr>
          <w:rFonts w:hAnsi="宋体" w:cs="Arial" w:hint="eastAsia"/>
          <w:szCs w:val="21"/>
        </w:rPr>
        <w:t>4.3.1</w:t>
      </w:r>
      <w:r w:rsidR="00447688">
        <w:rPr>
          <w:rFonts w:hAnsi="宋体" w:cs="Arial" w:hint="eastAsia"/>
          <w:szCs w:val="21"/>
        </w:rPr>
        <w:t xml:space="preserve">.4  </w:t>
      </w:r>
      <w:r w:rsidR="00E94FA7">
        <w:rPr>
          <w:rFonts w:hAnsi="宋体" w:cs="Arial" w:hint="eastAsia"/>
          <w:szCs w:val="21"/>
        </w:rPr>
        <w:t>空气：</w:t>
      </w:r>
      <w:r w:rsidR="00E94FA7">
        <w:rPr>
          <w:rFonts w:hAnsi="宋体" w:hint="eastAsia"/>
          <w:szCs w:val="21"/>
        </w:rPr>
        <w:t>干燥无油压缩空气</w:t>
      </w:r>
      <w:r w:rsidR="00E94FA7" w:rsidRPr="00C16644">
        <w:rPr>
          <w:rFonts w:hAnsi="宋体" w:hint="eastAsia"/>
          <w:szCs w:val="21"/>
        </w:rPr>
        <w:t>。</w:t>
      </w:r>
    </w:p>
    <w:p w:rsidR="00447688" w:rsidRPr="00447688" w:rsidRDefault="00447688" w:rsidP="00447688">
      <w:pPr>
        <w:rPr>
          <w:rFonts w:ascii="宋体" w:hAnsi="宋体" w:cs="Arial"/>
          <w:szCs w:val="21"/>
        </w:rPr>
      </w:pPr>
    </w:p>
    <w:p w:rsidR="00663EB2" w:rsidRPr="00167029" w:rsidRDefault="00663EB2" w:rsidP="00663EB2">
      <w:pPr>
        <w:pStyle w:val="a2"/>
        <w:spacing w:before="156" w:after="156"/>
      </w:pPr>
      <w:r w:rsidRPr="00167029">
        <w:rPr>
          <w:rFonts w:hint="eastAsia"/>
        </w:rPr>
        <w:t>仪器</w:t>
      </w:r>
    </w:p>
    <w:p w:rsidR="00663EB2" w:rsidRPr="00644342" w:rsidRDefault="00663EB2" w:rsidP="00663EB2">
      <w:pPr>
        <w:pStyle w:val="affffff7"/>
        <w:numPr>
          <w:ilvl w:val="0"/>
          <w:numId w:val="35"/>
        </w:numPr>
        <w:ind w:firstLineChars="0"/>
        <w:rPr>
          <w:rFonts w:ascii="Arial" w:hAnsi="Arial" w:cs="Arial"/>
          <w:vanish/>
          <w:szCs w:val="21"/>
        </w:rPr>
      </w:pPr>
    </w:p>
    <w:p w:rsidR="00663EB2" w:rsidRPr="00644342" w:rsidRDefault="00663EB2" w:rsidP="00663EB2">
      <w:pPr>
        <w:pStyle w:val="affffff7"/>
        <w:numPr>
          <w:ilvl w:val="0"/>
          <w:numId w:val="35"/>
        </w:numPr>
        <w:ind w:firstLineChars="0"/>
        <w:rPr>
          <w:rFonts w:ascii="Arial" w:hAnsi="Arial" w:cs="Arial"/>
          <w:vanish/>
          <w:szCs w:val="21"/>
        </w:rPr>
      </w:pPr>
    </w:p>
    <w:p w:rsidR="00663EB2" w:rsidRPr="00644342" w:rsidRDefault="00663EB2" w:rsidP="00663EB2">
      <w:pPr>
        <w:pStyle w:val="affffff7"/>
        <w:numPr>
          <w:ilvl w:val="0"/>
          <w:numId w:val="35"/>
        </w:numPr>
        <w:ind w:firstLineChars="0"/>
        <w:rPr>
          <w:rFonts w:ascii="Arial" w:hAnsi="Arial" w:cs="Arial"/>
          <w:vanish/>
          <w:szCs w:val="21"/>
        </w:rPr>
      </w:pPr>
    </w:p>
    <w:p w:rsidR="00663EB2" w:rsidRPr="007A2DCA" w:rsidRDefault="00136515" w:rsidP="007A2DCA">
      <w:pPr>
        <w:pStyle w:val="ac"/>
        <w:numPr>
          <w:ilvl w:val="0"/>
          <w:numId w:val="0"/>
        </w:numPr>
        <w:rPr>
          <w:rFonts w:hAnsi="宋体"/>
        </w:rPr>
      </w:pPr>
      <w:r>
        <w:rPr>
          <w:rFonts w:hAnsi="宋体" w:hint="eastAsia"/>
        </w:rPr>
        <w:t>4.3.2</w:t>
      </w:r>
      <w:r w:rsidR="007A2DCA" w:rsidRPr="007A2DCA">
        <w:rPr>
          <w:rFonts w:hAnsi="宋体" w:hint="eastAsia"/>
        </w:rPr>
        <w:t xml:space="preserve">.1  </w:t>
      </w:r>
      <w:r w:rsidR="00663EB2" w:rsidRPr="007A2DCA">
        <w:rPr>
          <w:rFonts w:hAnsi="宋体" w:hint="eastAsia"/>
        </w:rPr>
        <w:t>气相色谱仪：仪器灵敏度及稳定性应符合</w:t>
      </w:r>
      <w:r w:rsidR="00663EB2" w:rsidRPr="007A2DCA">
        <w:rPr>
          <w:rFonts w:hAnsi="宋体"/>
        </w:rPr>
        <w:t>GB/T 9722</w:t>
      </w:r>
      <w:r w:rsidR="00663EB2" w:rsidRPr="007A2DCA">
        <w:rPr>
          <w:rFonts w:hAnsi="宋体" w:hint="eastAsia"/>
        </w:rPr>
        <w:t>-2006</w:t>
      </w:r>
      <w:r w:rsidR="00234A31" w:rsidRPr="007A2DCA">
        <w:rPr>
          <w:rFonts w:hAnsi="宋体" w:hint="eastAsia"/>
        </w:rPr>
        <w:t>的规定。</w:t>
      </w:r>
    </w:p>
    <w:p w:rsidR="00663EB2" w:rsidRPr="007A2DCA" w:rsidRDefault="00136515" w:rsidP="007A2DCA">
      <w:pPr>
        <w:pStyle w:val="ac"/>
        <w:numPr>
          <w:ilvl w:val="0"/>
          <w:numId w:val="0"/>
        </w:numPr>
        <w:rPr>
          <w:rFonts w:hAnsi="宋体"/>
        </w:rPr>
      </w:pPr>
      <w:r>
        <w:rPr>
          <w:rFonts w:hAnsi="宋体" w:hint="eastAsia"/>
        </w:rPr>
        <w:t>4.3.2</w:t>
      </w:r>
      <w:r w:rsidR="007A2DCA" w:rsidRPr="007A2DCA">
        <w:rPr>
          <w:rFonts w:hAnsi="宋体" w:hint="eastAsia"/>
        </w:rPr>
        <w:t xml:space="preserve">.2  </w:t>
      </w:r>
      <w:r w:rsidR="00663EB2" w:rsidRPr="007A2DCA">
        <w:rPr>
          <w:rFonts w:hAnsi="宋体" w:hint="eastAsia"/>
        </w:rPr>
        <w:t>检测器：氢火焰离子化检测器</w:t>
      </w:r>
      <w:r w:rsidR="00663EB2" w:rsidRPr="007A2DCA">
        <w:rPr>
          <w:rFonts w:hAnsi="宋体"/>
        </w:rPr>
        <w:t>（FID）</w:t>
      </w:r>
      <w:r w:rsidR="00234A31" w:rsidRPr="007A2DCA">
        <w:rPr>
          <w:rFonts w:hAnsi="宋体" w:hint="eastAsia"/>
        </w:rPr>
        <w:t>。</w:t>
      </w:r>
    </w:p>
    <w:p w:rsidR="00663EB2" w:rsidRPr="007A2DCA" w:rsidRDefault="00136515" w:rsidP="007A2DCA">
      <w:pPr>
        <w:pStyle w:val="ac"/>
        <w:numPr>
          <w:ilvl w:val="0"/>
          <w:numId w:val="0"/>
        </w:numPr>
        <w:rPr>
          <w:rFonts w:hAnsi="宋体"/>
        </w:rPr>
      </w:pPr>
      <w:r>
        <w:rPr>
          <w:rFonts w:hAnsi="宋体" w:hint="eastAsia"/>
        </w:rPr>
        <w:t>4.3.2</w:t>
      </w:r>
      <w:r w:rsidR="007A2DCA" w:rsidRPr="007A2DCA">
        <w:rPr>
          <w:rFonts w:hAnsi="宋体" w:hint="eastAsia"/>
        </w:rPr>
        <w:t xml:space="preserve">.3  </w:t>
      </w:r>
      <w:r w:rsidR="00663EB2" w:rsidRPr="007A2DCA">
        <w:rPr>
          <w:rFonts w:hAnsi="宋体" w:hint="eastAsia"/>
        </w:rPr>
        <w:t>色谱柱</w:t>
      </w:r>
      <w:r w:rsidR="00663EB2" w:rsidRPr="007A2DCA">
        <w:rPr>
          <w:rFonts w:hAnsi="宋体"/>
        </w:rPr>
        <w:t>：长</w:t>
      </w:r>
      <w:smartTag w:uri="urn:schemas-microsoft-com:office:smarttags" w:element="chmetcnv">
        <w:smartTagPr>
          <w:attr w:name="TCSC" w:val="0"/>
          <w:attr w:name="NumberType" w:val="1"/>
          <w:attr w:name="Negative" w:val="False"/>
          <w:attr w:name="HasSpace" w:val="True"/>
          <w:attr w:name="SourceValue" w:val="30"/>
          <w:attr w:name="UnitName" w:val="m"/>
        </w:smartTagPr>
        <w:r w:rsidR="00663EB2" w:rsidRPr="007A2DCA">
          <w:rPr>
            <w:rFonts w:hAnsi="宋体"/>
          </w:rPr>
          <w:t>30 m</w:t>
        </w:r>
      </w:smartTag>
      <w:r w:rsidR="00663EB2" w:rsidRPr="007A2DCA">
        <w:rPr>
          <w:rFonts w:hAnsi="宋体"/>
        </w:rPr>
        <w:t>，内径0.</w:t>
      </w:r>
      <w:r w:rsidR="00730268" w:rsidRPr="007A2DCA">
        <w:rPr>
          <w:rFonts w:hAnsi="宋体" w:hint="eastAsia"/>
        </w:rPr>
        <w:t>32</w:t>
      </w:r>
      <w:r w:rsidR="00663EB2" w:rsidRPr="007A2DCA">
        <w:rPr>
          <w:rFonts w:hAnsi="宋体"/>
        </w:rPr>
        <w:t>mm，膜厚</w:t>
      </w:r>
      <w:r w:rsidR="00663EB2" w:rsidRPr="007A2DCA">
        <w:rPr>
          <w:rFonts w:hAnsi="宋体" w:hint="eastAsia"/>
        </w:rPr>
        <w:t>0.25</w:t>
      </w:r>
      <w:r w:rsidR="00663EB2" w:rsidRPr="007A2DCA">
        <w:rPr>
          <w:rFonts w:hAnsi="宋体"/>
        </w:rPr>
        <w:t xml:space="preserve"> µm的毛细管色谱柱，固定相为</w:t>
      </w:r>
      <w:r w:rsidR="00196EDF">
        <w:rPr>
          <w:rFonts w:hAnsi="宋体" w:hint="eastAsia"/>
        </w:rPr>
        <w:t>（</w:t>
      </w:r>
      <w:r w:rsidR="00E94FA7">
        <w:rPr>
          <w:rFonts w:hAnsi="宋体" w:hint="eastAsia"/>
        </w:rPr>
        <w:t>5</w:t>
      </w:r>
      <w:r w:rsidR="00730268" w:rsidRPr="007A2DCA">
        <w:rPr>
          <w:rFonts w:hAnsi="宋体" w:hint="eastAsia"/>
        </w:rPr>
        <w:t>%</w:t>
      </w:r>
      <w:r w:rsidR="00E94FA7">
        <w:rPr>
          <w:rFonts w:hAnsi="宋体" w:hint="eastAsia"/>
        </w:rPr>
        <w:t>苯基）</w:t>
      </w:r>
      <w:r w:rsidR="00E94FA7">
        <w:rPr>
          <w:rFonts w:hAnsi="宋体"/>
        </w:rPr>
        <w:t>甲基聚硅氧烷（</w:t>
      </w:r>
      <w:r w:rsidR="00234A31" w:rsidRPr="007A2DCA">
        <w:rPr>
          <w:rFonts w:hAnsi="宋体"/>
        </w:rPr>
        <w:t>或能达到同等分离效果的其他毛细管柱）</w:t>
      </w:r>
      <w:r w:rsidR="00234A31" w:rsidRPr="007A2DCA">
        <w:rPr>
          <w:rFonts w:hAnsi="宋体" w:hint="eastAsia"/>
        </w:rPr>
        <w:t>。</w:t>
      </w:r>
    </w:p>
    <w:p w:rsidR="00663EB2" w:rsidRPr="007A2DCA" w:rsidRDefault="00136515" w:rsidP="007A2DCA">
      <w:pPr>
        <w:pStyle w:val="ac"/>
        <w:numPr>
          <w:ilvl w:val="0"/>
          <w:numId w:val="0"/>
        </w:numPr>
        <w:rPr>
          <w:rFonts w:hAnsi="宋体"/>
        </w:rPr>
      </w:pPr>
      <w:r>
        <w:rPr>
          <w:rFonts w:hAnsi="宋体" w:hint="eastAsia"/>
        </w:rPr>
        <w:t>4.3.2</w:t>
      </w:r>
      <w:r w:rsidR="007A2DCA" w:rsidRPr="007A2DCA">
        <w:rPr>
          <w:rFonts w:hAnsi="宋体" w:hint="eastAsia"/>
        </w:rPr>
        <w:t xml:space="preserve">.4  </w:t>
      </w:r>
      <w:r w:rsidR="00E94FA7">
        <w:rPr>
          <w:rFonts w:hAnsi="宋体" w:hint="eastAsia"/>
        </w:rPr>
        <w:t>微量</w:t>
      </w:r>
      <w:r w:rsidR="00663EB2" w:rsidRPr="007A2DCA">
        <w:rPr>
          <w:rFonts w:hAnsi="宋体"/>
        </w:rPr>
        <w:t>注射器</w:t>
      </w:r>
      <w:r w:rsidR="00663EB2" w:rsidRPr="007A2DCA">
        <w:rPr>
          <w:rFonts w:hAnsi="宋体" w:hint="eastAsia"/>
        </w:rPr>
        <w:t>：</w:t>
      </w:r>
      <w:r w:rsidR="00663EB2" w:rsidRPr="007A2DCA">
        <w:rPr>
          <w:rFonts w:hAnsi="宋体"/>
        </w:rPr>
        <w:t>1</w:t>
      </w:r>
      <w:r w:rsidR="007330CD">
        <w:rPr>
          <w:rFonts w:hAnsi="宋体" w:hint="eastAsia"/>
        </w:rPr>
        <w:t>.</w:t>
      </w:r>
      <w:r w:rsidR="00663EB2" w:rsidRPr="007A2DCA">
        <w:rPr>
          <w:rFonts w:hAnsi="宋体"/>
        </w:rPr>
        <w:t>0 µ</w:t>
      </w:r>
      <w:r w:rsidR="00663EB2" w:rsidRPr="007A2DCA">
        <w:rPr>
          <w:rFonts w:hAnsi="宋体" w:hint="eastAsia"/>
        </w:rPr>
        <w:t>L</w:t>
      </w:r>
      <w:r w:rsidR="00234A31" w:rsidRPr="007A2DCA">
        <w:rPr>
          <w:rFonts w:hAnsi="宋体" w:hint="eastAsia"/>
        </w:rPr>
        <w:t>。</w:t>
      </w:r>
    </w:p>
    <w:p w:rsidR="00663EB2" w:rsidRPr="007A2DCA" w:rsidRDefault="00136515" w:rsidP="007A2DCA">
      <w:pPr>
        <w:pStyle w:val="ac"/>
        <w:numPr>
          <w:ilvl w:val="0"/>
          <w:numId w:val="0"/>
        </w:numPr>
        <w:rPr>
          <w:rFonts w:hAnsi="宋体" w:cs="Arial"/>
          <w:szCs w:val="21"/>
        </w:rPr>
      </w:pPr>
      <w:r>
        <w:rPr>
          <w:rFonts w:hAnsi="宋体" w:hint="eastAsia"/>
        </w:rPr>
        <w:t>4.3.2</w:t>
      </w:r>
      <w:r w:rsidR="007A2DCA" w:rsidRPr="007A2DCA">
        <w:rPr>
          <w:rFonts w:hAnsi="宋体" w:hint="eastAsia"/>
        </w:rPr>
        <w:t xml:space="preserve">.5  </w:t>
      </w:r>
      <w:r w:rsidR="00663EB2" w:rsidRPr="007A2DCA">
        <w:rPr>
          <w:rFonts w:hAnsi="宋体"/>
        </w:rPr>
        <w:t>色谱工作站或数据处理机。</w:t>
      </w:r>
    </w:p>
    <w:p w:rsidR="00663EB2" w:rsidRDefault="00663EB2" w:rsidP="00A556C9">
      <w:pPr>
        <w:spacing w:beforeLines="50" w:afterLines="50"/>
        <w:rPr>
          <w:rFonts w:ascii="Arial" w:hAnsi="Arial" w:cs="Arial"/>
          <w:vanish/>
          <w:szCs w:val="21"/>
        </w:rPr>
      </w:pPr>
      <w:r>
        <w:rPr>
          <w:rFonts w:ascii="Arial" w:hAnsi="Arial" w:cs="Arial" w:hint="eastAsia"/>
          <w:vanish/>
          <w:szCs w:val="21"/>
        </w:rPr>
        <w:t>4.3.2.2</w:t>
      </w:r>
    </w:p>
    <w:p w:rsidR="00663EB2" w:rsidRPr="00167029" w:rsidRDefault="00663EB2" w:rsidP="00A556C9">
      <w:pPr>
        <w:spacing w:beforeLines="50" w:afterLines="50"/>
        <w:rPr>
          <w:rFonts w:ascii="黑体" w:eastAsia="黑体" w:hAnsi="Arial" w:cs="Arial"/>
          <w:szCs w:val="21"/>
        </w:rPr>
      </w:pPr>
      <w:r w:rsidRPr="00167029">
        <w:rPr>
          <w:rFonts w:ascii="黑体" w:eastAsia="黑体" w:cs="Arial" w:hint="eastAsia"/>
          <w:szCs w:val="21"/>
        </w:rPr>
        <w:t>4.3.3</w:t>
      </w:r>
      <w:r>
        <w:rPr>
          <w:rFonts w:ascii="黑体" w:eastAsia="黑体" w:cs="Arial" w:hint="eastAsia"/>
          <w:szCs w:val="21"/>
        </w:rPr>
        <w:t xml:space="preserve">  </w:t>
      </w:r>
      <w:r w:rsidR="00E94FA7">
        <w:rPr>
          <w:rFonts w:ascii="黑体" w:eastAsia="黑体" w:cs="Arial" w:hint="eastAsia"/>
          <w:szCs w:val="21"/>
        </w:rPr>
        <w:t>操作</w:t>
      </w:r>
      <w:r w:rsidRPr="00167029">
        <w:rPr>
          <w:rFonts w:ascii="黑体" w:eastAsia="黑体" w:cs="Arial" w:hint="eastAsia"/>
          <w:szCs w:val="21"/>
        </w:rPr>
        <w:t>条件</w:t>
      </w:r>
    </w:p>
    <w:p w:rsidR="00D12A14" w:rsidRDefault="00663EB2" w:rsidP="00E94FA7">
      <w:pPr>
        <w:pStyle w:val="afe"/>
        <w:ind w:firstLineChars="150" w:firstLine="315"/>
      </w:pPr>
      <w:r>
        <w:rPr>
          <w:rFonts w:hint="eastAsia"/>
        </w:rPr>
        <w:t>色谱操作条件如</w:t>
      </w:r>
      <w:r w:rsidRPr="000F6CC2">
        <w:rPr>
          <w:rFonts w:ascii="Times New Roman"/>
        </w:rPr>
        <w:t>表</w:t>
      </w:r>
      <w:r w:rsidRPr="000F6CC2">
        <w:rPr>
          <w:rFonts w:ascii="Times New Roman"/>
        </w:rPr>
        <w:t>2</w:t>
      </w:r>
      <w:r>
        <w:rPr>
          <w:rFonts w:hint="eastAsia"/>
        </w:rPr>
        <w:t>所示。</w:t>
      </w:r>
    </w:p>
    <w:p w:rsidR="009A7B02" w:rsidRPr="00D12A14" w:rsidRDefault="00D12A14" w:rsidP="004D091B">
      <w:pPr>
        <w:pStyle w:val="afe"/>
        <w:ind w:firstLineChars="0" w:firstLine="0"/>
      </w:pPr>
      <w:r>
        <w:br w:type="page"/>
      </w:r>
    </w:p>
    <w:p w:rsidR="00663EB2" w:rsidRPr="00167029" w:rsidRDefault="00663EB2" w:rsidP="00F9573D">
      <w:pPr>
        <w:pStyle w:val="affffff1"/>
        <w:spacing w:before="156" w:after="156"/>
      </w:pPr>
      <w:r w:rsidRPr="00167029">
        <w:rPr>
          <w:rFonts w:hint="eastAsia"/>
        </w:rPr>
        <w:lastRenderedPageBreak/>
        <w:t>色谱</w:t>
      </w:r>
      <w:r w:rsidR="008753CA">
        <w:rPr>
          <w:rFonts w:hint="eastAsia"/>
        </w:rPr>
        <w:t>操作</w:t>
      </w:r>
      <w:r w:rsidRPr="00167029">
        <w:rPr>
          <w:rFonts w:hint="eastAsia"/>
        </w:rPr>
        <w:t>条件</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1"/>
        <w:gridCol w:w="2578"/>
        <w:gridCol w:w="3757"/>
      </w:tblGrid>
      <w:tr w:rsidR="00663EB2" w:rsidRPr="00323912" w:rsidTr="00480267">
        <w:trPr>
          <w:trHeight w:hRule="exact" w:val="389"/>
          <w:jc w:val="center"/>
        </w:trPr>
        <w:tc>
          <w:tcPr>
            <w:tcW w:w="4589" w:type="dxa"/>
            <w:gridSpan w:val="2"/>
          </w:tcPr>
          <w:p w:rsidR="00663EB2" w:rsidRPr="00F46161" w:rsidRDefault="00663EB2" w:rsidP="00480267">
            <w:pPr>
              <w:pStyle w:val="afe"/>
              <w:ind w:firstLine="360"/>
              <w:jc w:val="center"/>
              <w:rPr>
                <w:rFonts w:hAnsi="宋体"/>
                <w:sz w:val="18"/>
              </w:rPr>
            </w:pPr>
            <w:r w:rsidRPr="00F46161">
              <w:rPr>
                <w:rFonts w:hAnsi="宋体" w:hint="eastAsia"/>
                <w:sz w:val="18"/>
              </w:rPr>
              <w:t>控 制 参 数</w:t>
            </w:r>
          </w:p>
        </w:tc>
        <w:tc>
          <w:tcPr>
            <w:tcW w:w="3757" w:type="dxa"/>
          </w:tcPr>
          <w:p w:rsidR="00663EB2" w:rsidRPr="00F46161" w:rsidRDefault="00663EB2" w:rsidP="00480267">
            <w:pPr>
              <w:pStyle w:val="afe"/>
              <w:ind w:firstLine="360"/>
              <w:jc w:val="center"/>
              <w:rPr>
                <w:rFonts w:hAnsi="宋体"/>
                <w:sz w:val="18"/>
              </w:rPr>
            </w:pPr>
            <w:r w:rsidRPr="00F46161">
              <w:rPr>
                <w:rFonts w:hAnsi="宋体" w:hint="eastAsia"/>
                <w:sz w:val="18"/>
              </w:rPr>
              <w:t>操 作 条 件</w:t>
            </w:r>
          </w:p>
        </w:tc>
      </w:tr>
      <w:tr w:rsidR="00663EB2" w:rsidRPr="00323912" w:rsidTr="00480267">
        <w:trPr>
          <w:trHeight w:hRule="exact" w:val="389"/>
          <w:jc w:val="center"/>
        </w:trPr>
        <w:tc>
          <w:tcPr>
            <w:tcW w:w="4589" w:type="dxa"/>
            <w:gridSpan w:val="2"/>
          </w:tcPr>
          <w:p w:rsidR="00663EB2" w:rsidRPr="00F46161" w:rsidRDefault="00663EB2" w:rsidP="008753CA">
            <w:pPr>
              <w:pStyle w:val="afe"/>
              <w:ind w:firstLineChars="0" w:firstLine="0"/>
              <w:rPr>
                <w:rFonts w:hAnsi="宋体"/>
                <w:sz w:val="18"/>
              </w:rPr>
            </w:pPr>
            <w:r w:rsidRPr="00F46161">
              <w:rPr>
                <w:rFonts w:hAnsi="宋体" w:hint="eastAsia"/>
                <w:sz w:val="18"/>
              </w:rPr>
              <w:t>载气</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氮气</w:t>
            </w:r>
          </w:p>
        </w:tc>
      </w:tr>
      <w:tr w:rsidR="00663EB2" w:rsidRPr="00323912" w:rsidTr="00480267">
        <w:trPr>
          <w:trHeight w:hRule="exact" w:val="389"/>
          <w:jc w:val="center"/>
        </w:trPr>
        <w:tc>
          <w:tcPr>
            <w:tcW w:w="4589" w:type="dxa"/>
            <w:gridSpan w:val="2"/>
          </w:tcPr>
          <w:p w:rsidR="00663EB2" w:rsidRPr="00F46161" w:rsidRDefault="00A1663D" w:rsidP="008753CA">
            <w:pPr>
              <w:pStyle w:val="afe"/>
              <w:ind w:firstLineChars="0" w:firstLine="0"/>
              <w:rPr>
                <w:rFonts w:hAnsi="宋体"/>
                <w:sz w:val="18"/>
              </w:rPr>
            </w:pPr>
            <w:r>
              <w:rPr>
                <w:rFonts w:hAnsi="宋体" w:hint="eastAsia"/>
                <w:sz w:val="18"/>
              </w:rPr>
              <w:t>载气压力/</w:t>
            </w:r>
            <w:r w:rsidR="00663EB2" w:rsidRPr="00F46161">
              <w:rPr>
                <w:rFonts w:hAnsi="宋体" w:hint="eastAsia"/>
                <w:sz w:val="18"/>
              </w:rPr>
              <w:t>kPa</w:t>
            </w:r>
          </w:p>
        </w:tc>
        <w:tc>
          <w:tcPr>
            <w:tcW w:w="3757" w:type="dxa"/>
          </w:tcPr>
          <w:p w:rsidR="00663EB2" w:rsidRPr="00F46161" w:rsidRDefault="00936C11" w:rsidP="00480267">
            <w:pPr>
              <w:pStyle w:val="afe"/>
              <w:ind w:firstLine="360"/>
              <w:jc w:val="center"/>
              <w:rPr>
                <w:rFonts w:hAnsi="宋体"/>
                <w:sz w:val="18"/>
              </w:rPr>
            </w:pPr>
            <w:r>
              <w:rPr>
                <w:rFonts w:hAnsi="宋体" w:hint="eastAsia"/>
                <w:sz w:val="18"/>
              </w:rPr>
              <w:t>139.8</w:t>
            </w:r>
          </w:p>
        </w:tc>
      </w:tr>
      <w:tr w:rsidR="00663EB2" w:rsidRPr="00323912" w:rsidTr="00480267">
        <w:trPr>
          <w:trHeight w:hRule="exact" w:val="389"/>
          <w:jc w:val="center"/>
        </w:trPr>
        <w:tc>
          <w:tcPr>
            <w:tcW w:w="4589" w:type="dxa"/>
            <w:gridSpan w:val="2"/>
          </w:tcPr>
          <w:p w:rsidR="00663EB2" w:rsidRPr="00F46161" w:rsidRDefault="00A1663D" w:rsidP="008753CA">
            <w:pPr>
              <w:pStyle w:val="afe"/>
              <w:ind w:firstLineChars="0" w:firstLine="0"/>
              <w:rPr>
                <w:rFonts w:hAnsi="宋体"/>
                <w:sz w:val="18"/>
              </w:rPr>
            </w:pPr>
            <w:r>
              <w:rPr>
                <w:rFonts w:hAnsi="宋体" w:hint="eastAsia"/>
                <w:sz w:val="18"/>
              </w:rPr>
              <w:t>检测器温度/</w:t>
            </w:r>
            <w:r w:rsidR="00663EB2" w:rsidRPr="00F46161">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300</w:t>
            </w:r>
          </w:p>
        </w:tc>
      </w:tr>
      <w:tr w:rsidR="00663EB2" w:rsidRPr="00323912" w:rsidTr="00480267">
        <w:trPr>
          <w:trHeight w:hRule="exact" w:val="389"/>
          <w:jc w:val="center"/>
        </w:trPr>
        <w:tc>
          <w:tcPr>
            <w:tcW w:w="4589" w:type="dxa"/>
            <w:gridSpan w:val="2"/>
          </w:tcPr>
          <w:p w:rsidR="00663EB2" w:rsidRPr="00F46161" w:rsidRDefault="00A1663D" w:rsidP="008753CA">
            <w:pPr>
              <w:pStyle w:val="afe"/>
              <w:ind w:firstLineChars="0" w:firstLine="0"/>
              <w:rPr>
                <w:rFonts w:hAnsi="宋体"/>
                <w:sz w:val="18"/>
              </w:rPr>
            </w:pPr>
            <w:r>
              <w:rPr>
                <w:rFonts w:hAnsi="宋体" w:hint="eastAsia"/>
                <w:sz w:val="18"/>
              </w:rPr>
              <w:t>汽化室温度/</w:t>
            </w:r>
            <w:r w:rsidR="00663EB2" w:rsidRPr="00F46161">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300</w:t>
            </w:r>
          </w:p>
        </w:tc>
      </w:tr>
      <w:tr w:rsidR="00663EB2" w:rsidRPr="00323912" w:rsidTr="00480267">
        <w:trPr>
          <w:trHeight w:hRule="exact" w:val="389"/>
          <w:jc w:val="center"/>
        </w:trPr>
        <w:tc>
          <w:tcPr>
            <w:tcW w:w="4589" w:type="dxa"/>
            <w:gridSpan w:val="2"/>
          </w:tcPr>
          <w:p w:rsidR="00663EB2" w:rsidRPr="00F46161" w:rsidRDefault="00663EB2" w:rsidP="008753CA">
            <w:pPr>
              <w:pStyle w:val="afe"/>
              <w:ind w:firstLineChars="0" w:firstLine="0"/>
              <w:rPr>
                <w:rFonts w:hAnsi="宋体"/>
                <w:sz w:val="18"/>
              </w:rPr>
            </w:pPr>
            <w:r w:rsidRPr="00F46161">
              <w:rPr>
                <w:rFonts w:hAnsi="宋体" w:hint="eastAsia"/>
                <w:sz w:val="18"/>
              </w:rPr>
              <w:t>燃烧气(氢气)</w:t>
            </w:r>
            <w:r w:rsidR="00A1663D">
              <w:rPr>
                <w:rFonts w:hAnsi="宋体" w:hint="eastAsia"/>
                <w:sz w:val="18"/>
              </w:rPr>
              <w:t>流量/</w:t>
            </w:r>
            <w:r w:rsidR="00136515">
              <w:rPr>
                <w:rFonts w:hAnsi="宋体" w:hint="eastAsia"/>
                <w:sz w:val="18"/>
              </w:rPr>
              <w:t>(</w:t>
            </w:r>
            <w:r w:rsidRPr="00F46161">
              <w:rPr>
                <w:rFonts w:hAnsi="宋体" w:hint="eastAsia"/>
                <w:sz w:val="18"/>
              </w:rPr>
              <w:t>mL/min</w:t>
            </w:r>
            <w:r w:rsidR="00136515">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35</w:t>
            </w:r>
          </w:p>
        </w:tc>
      </w:tr>
      <w:tr w:rsidR="00663EB2" w:rsidRPr="00323912" w:rsidTr="00480267">
        <w:trPr>
          <w:trHeight w:hRule="exact" w:val="389"/>
          <w:jc w:val="center"/>
        </w:trPr>
        <w:tc>
          <w:tcPr>
            <w:tcW w:w="4589" w:type="dxa"/>
            <w:gridSpan w:val="2"/>
          </w:tcPr>
          <w:p w:rsidR="00663EB2" w:rsidRPr="00F46161" w:rsidRDefault="00663EB2" w:rsidP="008753CA">
            <w:pPr>
              <w:pStyle w:val="afe"/>
              <w:ind w:firstLineChars="0" w:firstLine="0"/>
              <w:rPr>
                <w:rFonts w:hAnsi="宋体"/>
                <w:sz w:val="18"/>
              </w:rPr>
            </w:pPr>
            <w:r w:rsidRPr="00F46161">
              <w:rPr>
                <w:rFonts w:hAnsi="宋体" w:hint="eastAsia"/>
                <w:sz w:val="18"/>
              </w:rPr>
              <w:t>助燃气(空气)</w:t>
            </w:r>
            <w:r w:rsidR="00A1663D">
              <w:rPr>
                <w:rFonts w:hAnsi="宋体" w:hint="eastAsia"/>
                <w:sz w:val="18"/>
              </w:rPr>
              <w:t>流量/</w:t>
            </w:r>
            <w:r w:rsidR="00136515">
              <w:rPr>
                <w:rFonts w:hAnsi="宋体" w:hint="eastAsia"/>
                <w:sz w:val="18"/>
              </w:rPr>
              <w:t>(</w:t>
            </w:r>
            <w:r w:rsidRPr="00F46161">
              <w:rPr>
                <w:rFonts w:hAnsi="宋体" w:hint="eastAsia"/>
                <w:sz w:val="18"/>
              </w:rPr>
              <w:t>mL/min</w:t>
            </w:r>
            <w:r w:rsidR="00136515">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350</w:t>
            </w:r>
          </w:p>
        </w:tc>
      </w:tr>
      <w:tr w:rsidR="00663EB2" w:rsidRPr="00323912" w:rsidTr="00480267">
        <w:trPr>
          <w:trHeight w:hRule="exact" w:val="389"/>
          <w:jc w:val="center"/>
        </w:trPr>
        <w:tc>
          <w:tcPr>
            <w:tcW w:w="4589" w:type="dxa"/>
            <w:gridSpan w:val="2"/>
          </w:tcPr>
          <w:p w:rsidR="00663EB2" w:rsidRPr="00F46161" w:rsidRDefault="00663EB2" w:rsidP="008753CA">
            <w:pPr>
              <w:pStyle w:val="afe"/>
              <w:ind w:firstLineChars="0" w:firstLine="0"/>
              <w:rPr>
                <w:rFonts w:hAnsi="宋体"/>
                <w:sz w:val="18"/>
              </w:rPr>
            </w:pPr>
            <w:r w:rsidRPr="00F46161">
              <w:rPr>
                <w:rFonts w:hAnsi="宋体" w:hint="eastAsia"/>
                <w:sz w:val="18"/>
              </w:rPr>
              <w:t>补偿气</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氮气</w:t>
            </w:r>
          </w:p>
        </w:tc>
      </w:tr>
      <w:tr w:rsidR="00663EB2" w:rsidRPr="00323912" w:rsidTr="00480267">
        <w:trPr>
          <w:trHeight w:hRule="exact" w:val="389"/>
          <w:jc w:val="center"/>
        </w:trPr>
        <w:tc>
          <w:tcPr>
            <w:tcW w:w="4589" w:type="dxa"/>
            <w:gridSpan w:val="2"/>
          </w:tcPr>
          <w:p w:rsidR="00663EB2" w:rsidRPr="00F46161" w:rsidRDefault="00A1663D" w:rsidP="008753CA">
            <w:pPr>
              <w:pStyle w:val="afe"/>
              <w:ind w:firstLineChars="0" w:firstLine="0"/>
              <w:rPr>
                <w:rFonts w:hAnsi="宋体"/>
                <w:sz w:val="18"/>
              </w:rPr>
            </w:pPr>
            <w:r>
              <w:rPr>
                <w:rFonts w:hAnsi="宋体" w:hint="eastAsia"/>
                <w:sz w:val="18"/>
              </w:rPr>
              <w:t>补偿气流量/</w:t>
            </w:r>
            <w:r w:rsidR="00136515">
              <w:rPr>
                <w:rFonts w:hAnsi="宋体" w:hint="eastAsia"/>
                <w:sz w:val="18"/>
              </w:rPr>
              <w:t>(</w:t>
            </w:r>
            <w:r w:rsidR="00663EB2" w:rsidRPr="00F46161">
              <w:rPr>
                <w:rFonts w:hAnsi="宋体" w:hint="eastAsia"/>
                <w:sz w:val="18"/>
              </w:rPr>
              <w:t>mL/min</w:t>
            </w:r>
            <w:r w:rsidR="00136515">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30</w:t>
            </w:r>
          </w:p>
        </w:tc>
      </w:tr>
      <w:tr w:rsidR="00663EB2" w:rsidRPr="00323912" w:rsidTr="00480267">
        <w:trPr>
          <w:trHeight w:hRule="exact" w:val="389"/>
          <w:jc w:val="center"/>
        </w:trPr>
        <w:tc>
          <w:tcPr>
            <w:tcW w:w="4589" w:type="dxa"/>
            <w:gridSpan w:val="2"/>
          </w:tcPr>
          <w:p w:rsidR="00663EB2" w:rsidRPr="00F46161" w:rsidRDefault="00663EB2" w:rsidP="008753CA">
            <w:pPr>
              <w:pStyle w:val="afe"/>
              <w:ind w:firstLineChars="0" w:firstLine="0"/>
              <w:rPr>
                <w:rFonts w:hAnsi="宋体"/>
                <w:sz w:val="18"/>
              </w:rPr>
            </w:pPr>
            <w:r w:rsidRPr="00F46161">
              <w:rPr>
                <w:rFonts w:hAnsi="宋体" w:hint="eastAsia"/>
                <w:sz w:val="18"/>
              </w:rPr>
              <w:t>分流比</w:t>
            </w:r>
          </w:p>
        </w:tc>
        <w:tc>
          <w:tcPr>
            <w:tcW w:w="3757" w:type="dxa"/>
          </w:tcPr>
          <w:p w:rsidR="00663EB2" w:rsidRPr="00F46161" w:rsidRDefault="00D12A14" w:rsidP="00480267">
            <w:pPr>
              <w:pStyle w:val="afe"/>
              <w:ind w:firstLine="360"/>
              <w:jc w:val="center"/>
              <w:rPr>
                <w:rFonts w:hAnsi="宋体"/>
                <w:sz w:val="18"/>
              </w:rPr>
            </w:pPr>
            <w:r>
              <w:rPr>
                <w:rFonts w:hAnsi="宋体" w:hint="eastAsia"/>
                <w:sz w:val="18"/>
              </w:rPr>
              <w:t>(</w:t>
            </w:r>
            <w:r w:rsidRPr="00AF04BE">
              <w:rPr>
                <w:rFonts w:hAnsi="宋体" w:hint="eastAsia"/>
                <w:sz w:val="18"/>
              </w:rPr>
              <w:t>60</w:t>
            </w:r>
            <w:r>
              <w:rPr>
                <w:rFonts w:hAnsi="宋体" w:hint="eastAsia"/>
                <w:sz w:val="18"/>
              </w:rPr>
              <w:t>～</w:t>
            </w:r>
            <w:r w:rsidRPr="00AF04BE">
              <w:rPr>
                <w:rFonts w:hAnsi="宋体" w:hint="eastAsia"/>
                <w:sz w:val="18"/>
              </w:rPr>
              <w:t>8</w:t>
            </w:r>
            <w:r w:rsidRPr="00AF04BE">
              <w:rPr>
                <w:rFonts w:hAnsi="宋体"/>
                <w:sz w:val="18"/>
              </w:rPr>
              <w:t>0</w:t>
            </w:r>
            <w:r>
              <w:rPr>
                <w:rFonts w:hAnsi="宋体" w:hint="eastAsia"/>
                <w:sz w:val="18"/>
              </w:rPr>
              <w:t>)</w:t>
            </w:r>
            <w:r w:rsidRPr="00AF04BE">
              <w:rPr>
                <w:rFonts w:hAnsi="宋体"/>
                <w:sz w:val="18"/>
              </w:rPr>
              <w:t>︰1</w:t>
            </w:r>
          </w:p>
        </w:tc>
      </w:tr>
      <w:tr w:rsidR="00663EB2" w:rsidRPr="00323912" w:rsidTr="00480267">
        <w:trPr>
          <w:cantSplit/>
          <w:trHeight w:hRule="exact" w:val="389"/>
          <w:jc w:val="center"/>
        </w:trPr>
        <w:tc>
          <w:tcPr>
            <w:tcW w:w="2011" w:type="dxa"/>
            <w:vMerge w:val="restart"/>
            <w:vAlign w:val="center"/>
          </w:tcPr>
          <w:p w:rsidR="00663EB2" w:rsidRPr="00F46161" w:rsidRDefault="00663EB2" w:rsidP="008753CA">
            <w:pPr>
              <w:pStyle w:val="afe"/>
              <w:ind w:firstLineChars="0" w:firstLine="0"/>
              <w:jc w:val="center"/>
              <w:rPr>
                <w:rFonts w:hAnsi="宋体"/>
                <w:sz w:val="18"/>
              </w:rPr>
            </w:pPr>
            <w:r w:rsidRPr="00F46161">
              <w:rPr>
                <w:rFonts w:hAnsi="宋体" w:hint="eastAsia"/>
                <w:sz w:val="18"/>
              </w:rPr>
              <w:t>升温程序</w:t>
            </w:r>
          </w:p>
        </w:tc>
        <w:tc>
          <w:tcPr>
            <w:tcW w:w="2578" w:type="dxa"/>
          </w:tcPr>
          <w:p w:rsidR="00663EB2" w:rsidRPr="00F46161" w:rsidRDefault="00663EB2" w:rsidP="008753CA">
            <w:pPr>
              <w:pStyle w:val="afe"/>
              <w:ind w:firstLineChars="0" w:firstLine="0"/>
              <w:rPr>
                <w:rFonts w:hAnsi="宋体"/>
                <w:sz w:val="18"/>
              </w:rPr>
            </w:pPr>
            <w:r w:rsidRPr="00F46161">
              <w:rPr>
                <w:rFonts w:hAnsi="宋体"/>
                <w:sz w:val="18"/>
              </w:rPr>
              <w:t>初</w:t>
            </w:r>
            <w:r w:rsidR="00A1663D">
              <w:rPr>
                <w:rFonts w:hAnsi="宋体" w:hint="eastAsia"/>
                <w:sz w:val="18"/>
              </w:rPr>
              <w:t>始柱温/</w:t>
            </w:r>
            <w:r w:rsidRPr="00F46161">
              <w:rPr>
                <w:rFonts w:hAnsi="宋体" w:hint="eastAsia"/>
                <w:sz w:val="18"/>
              </w:rPr>
              <w:t>℃</w:t>
            </w:r>
          </w:p>
        </w:tc>
        <w:tc>
          <w:tcPr>
            <w:tcW w:w="3757" w:type="dxa"/>
          </w:tcPr>
          <w:p w:rsidR="00663EB2" w:rsidRPr="00F46161" w:rsidRDefault="00730268" w:rsidP="00480267">
            <w:pPr>
              <w:pStyle w:val="afe"/>
              <w:ind w:firstLine="360"/>
              <w:jc w:val="center"/>
              <w:rPr>
                <w:rFonts w:hAnsi="宋体"/>
                <w:sz w:val="18"/>
              </w:rPr>
            </w:pPr>
            <w:r>
              <w:rPr>
                <w:rFonts w:hAnsi="宋体" w:hint="eastAsia"/>
                <w:sz w:val="18"/>
              </w:rPr>
              <w:t>35</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EC718F" w:rsidP="008753CA">
            <w:pPr>
              <w:pStyle w:val="afe"/>
              <w:ind w:firstLineChars="0" w:firstLine="0"/>
              <w:rPr>
                <w:rFonts w:hAnsi="宋体"/>
                <w:sz w:val="18"/>
              </w:rPr>
            </w:pPr>
            <w:r>
              <w:rPr>
                <w:rFonts w:hAnsi="宋体" w:hint="eastAsia"/>
                <w:sz w:val="18"/>
              </w:rPr>
              <w:t>保持时间/</w:t>
            </w:r>
            <w:r w:rsidR="00663EB2" w:rsidRPr="00F46161">
              <w:rPr>
                <w:rFonts w:hAnsi="宋体" w:hint="eastAsia"/>
                <w:sz w:val="18"/>
              </w:rPr>
              <w:t>min</w:t>
            </w:r>
          </w:p>
        </w:tc>
        <w:tc>
          <w:tcPr>
            <w:tcW w:w="3757" w:type="dxa"/>
          </w:tcPr>
          <w:p w:rsidR="00663EB2" w:rsidRPr="00F46161" w:rsidRDefault="00730268" w:rsidP="00480267">
            <w:pPr>
              <w:pStyle w:val="afe"/>
              <w:ind w:firstLine="360"/>
              <w:jc w:val="center"/>
              <w:rPr>
                <w:rFonts w:hAnsi="宋体"/>
                <w:sz w:val="18"/>
              </w:rPr>
            </w:pPr>
            <w:r>
              <w:rPr>
                <w:rFonts w:hAnsi="宋体" w:hint="eastAsia"/>
                <w:sz w:val="18"/>
              </w:rPr>
              <w:t>4</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663EB2" w:rsidP="008753CA">
            <w:pPr>
              <w:pStyle w:val="afe"/>
              <w:ind w:firstLineChars="0" w:firstLine="0"/>
              <w:rPr>
                <w:rFonts w:hAnsi="宋体"/>
                <w:sz w:val="18"/>
              </w:rPr>
            </w:pPr>
            <w:r w:rsidRPr="00F46161">
              <w:rPr>
                <w:rFonts w:hAnsi="宋体" w:hint="eastAsia"/>
                <w:sz w:val="18"/>
              </w:rPr>
              <w:t>一阶升温速</w:t>
            </w:r>
            <w:r w:rsidRPr="00F46161">
              <w:rPr>
                <w:rFonts w:hAnsi="宋体"/>
                <w:sz w:val="18"/>
              </w:rPr>
              <w:t>率</w:t>
            </w:r>
            <w:r w:rsidR="00EC718F">
              <w:rPr>
                <w:rFonts w:hAnsi="宋体" w:hint="eastAsia"/>
                <w:sz w:val="18"/>
              </w:rPr>
              <w:t>/（</w:t>
            </w:r>
            <w:r w:rsidRPr="00F46161">
              <w:rPr>
                <w:rFonts w:hAnsi="宋体" w:hint="eastAsia"/>
                <w:sz w:val="18"/>
              </w:rPr>
              <w:t>℃/min</w:t>
            </w:r>
            <w:r w:rsidR="00EC718F">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1</w:t>
            </w:r>
            <w:r w:rsidRPr="00F46161">
              <w:rPr>
                <w:rFonts w:hAnsi="宋体" w:hint="eastAsia"/>
                <w:sz w:val="18"/>
              </w:rPr>
              <w:t>5</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EC718F" w:rsidP="008753CA">
            <w:pPr>
              <w:pStyle w:val="afe"/>
              <w:ind w:firstLineChars="0" w:firstLine="0"/>
              <w:rPr>
                <w:rFonts w:hAnsi="宋体"/>
                <w:sz w:val="18"/>
              </w:rPr>
            </w:pPr>
            <w:r>
              <w:rPr>
                <w:rFonts w:hAnsi="宋体" w:hint="eastAsia"/>
                <w:sz w:val="18"/>
              </w:rPr>
              <w:t>一阶温度/</w:t>
            </w:r>
            <w:r w:rsidR="00663EB2" w:rsidRPr="00F46161">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sz w:val="18"/>
              </w:rPr>
              <w:t>2</w:t>
            </w:r>
            <w:r w:rsidRPr="00F46161">
              <w:rPr>
                <w:rFonts w:hAnsi="宋体" w:hint="eastAsia"/>
                <w:sz w:val="18"/>
              </w:rPr>
              <w:t>7</w:t>
            </w:r>
            <w:r w:rsidRPr="00F46161">
              <w:rPr>
                <w:rFonts w:hAnsi="宋体"/>
                <w:sz w:val="18"/>
              </w:rPr>
              <w:t>0</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EC718F" w:rsidP="008753CA">
            <w:pPr>
              <w:pStyle w:val="afe"/>
              <w:ind w:firstLineChars="0" w:firstLine="0"/>
              <w:rPr>
                <w:rFonts w:hAnsi="宋体"/>
                <w:sz w:val="18"/>
              </w:rPr>
            </w:pPr>
            <w:r>
              <w:rPr>
                <w:rFonts w:hAnsi="宋体" w:hint="eastAsia"/>
                <w:sz w:val="18"/>
              </w:rPr>
              <w:t>保持时间/</w:t>
            </w:r>
            <w:r w:rsidR="00663EB2" w:rsidRPr="00F46161">
              <w:rPr>
                <w:rFonts w:hAnsi="宋体" w:hint="eastAsia"/>
                <w:sz w:val="18"/>
              </w:rPr>
              <w:t>min</w:t>
            </w:r>
          </w:p>
        </w:tc>
        <w:tc>
          <w:tcPr>
            <w:tcW w:w="3757" w:type="dxa"/>
          </w:tcPr>
          <w:p w:rsidR="00663EB2" w:rsidRPr="00F46161" w:rsidRDefault="00663EB2" w:rsidP="00480267">
            <w:pPr>
              <w:pStyle w:val="afe"/>
              <w:ind w:firstLine="360"/>
              <w:jc w:val="center"/>
              <w:rPr>
                <w:rFonts w:hAnsi="宋体"/>
                <w:sz w:val="18"/>
              </w:rPr>
            </w:pPr>
            <w:r w:rsidRPr="00F46161">
              <w:rPr>
                <w:rFonts w:hAnsi="宋体" w:hint="eastAsia"/>
                <w:sz w:val="18"/>
              </w:rPr>
              <w:t>0</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EC718F" w:rsidP="008753CA">
            <w:pPr>
              <w:pStyle w:val="afe"/>
              <w:ind w:firstLineChars="0" w:firstLine="0"/>
              <w:rPr>
                <w:rFonts w:hAnsi="宋体"/>
                <w:sz w:val="18"/>
              </w:rPr>
            </w:pPr>
            <w:r>
              <w:rPr>
                <w:rFonts w:hAnsi="宋体" w:hint="eastAsia"/>
                <w:sz w:val="18"/>
              </w:rPr>
              <w:t>二阶升温速率/(</w:t>
            </w:r>
            <w:r w:rsidR="00663EB2" w:rsidRPr="00F46161">
              <w:rPr>
                <w:rFonts w:hAnsi="宋体" w:hint="eastAsia"/>
                <w:sz w:val="18"/>
              </w:rPr>
              <w:t>℃/min</w:t>
            </w:r>
            <w:r>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hint="eastAsia"/>
                <w:sz w:val="18"/>
              </w:rPr>
              <w:t>1</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EC718F" w:rsidP="008753CA">
            <w:pPr>
              <w:pStyle w:val="afe"/>
              <w:ind w:firstLineChars="0" w:firstLine="0"/>
              <w:rPr>
                <w:rFonts w:hAnsi="宋体"/>
                <w:sz w:val="18"/>
              </w:rPr>
            </w:pPr>
            <w:r>
              <w:rPr>
                <w:rFonts w:hAnsi="宋体" w:hint="eastAsia"/>
                <w:sz w:val="18"/>
              </w:rPr>
              <w:t>二阶温度/</w:t>
            </w:r>
            <w:r w:rsidR="00663EB2" w:rsidRPr="00F46161">
              <w:rPr>
                <w:rFonts w:hAnsi="宋体" w:hint="eastAsia"/>
                <w:sz w:val="18"/>
              </w:rPr>
              <w:t>℃</w:t>
            </w:r>
          </w:p>
        </w:tc>
        <w:tc>
          <w:tcPr>
            <w:tcW w:w="3757" w:type="dxa"/>
          </w:tcPr>
          <w:p w:rsidR="00663EB2" w:rsidRPr="00F46161" w:rsidRDefault="00663EB2" w:rsidP="00480267">
            <w:pPr>
              <w:pStyle w:val="afe"/>
              <w:ind w:firstLine="360"/>
              <w:jc w:val="center"/>
              <w:rPr>
                <w:rFonts w:hAnsi="宋体"/>
                <w:sz w:val="18"/>
              </w:rPr>
            </w:pPr>
            <w:r w:rsidRPr="00F46161">
              <w:rPr>
                <w:rFonts w:hAnsi="宋体" w:hint="eastAsia"/>
                <w:sz w:val="18"/>
              </w:rPr>
              <w:t>280</w:t>
            </w:r>
          </w:p>
        </w:tc>
      </w:tr>
      <w:tr w:rsidR="00663EB2" w:rsidRPr="00323912" w:rsidTr="00480267">
        <w:trPr>
          <w:cantSplit/>
          <w:trHeight w:hRule="exact" w:val="389"/>
          <w:jc w:val="center"/>
        </w:trPr>
        <w:tc>
          <w:tcPr>
            <w:tcW w:w="2011" w:type="dxa"/>
            <w:vMerge/>
          </w:tcPr>
          <w:p w:rsidR="00663EB2" w:rsidRPr="00F46161" w:rsidRDefault="00663EB2" w:rsidP="008753CA">
            <w:pPr>
              <w:pStyle w:val="afe"/>
              <w:ind w:firstLineChars="0" w:firstLine="0"/>
              <w:rPr>
                <w:rFonts w:hAnsi="宋体"/>
                <w:sz w:val="18"/>
              </w:rPr>
            </w:pPr>
          </w:p>
        </w:tc>
        <w:tc>
          <w:tcPr>
            <w:tcW w:w="2578" w:type="dxa"/>
          </w:tcPr>
          <w:p w:rsidR="00663EB2" w:rsidRPr="00F46161" w:rsidRDefault="00EC718F" w:rsidP="008753CA">
            <w:pPr>
              <w:pStyle w:val="afe"/>
              <w:ind w:firstLineChars="0" w:firstLine="0"/>
              <w:rPr>
                <w:rFonts w:hAnsi="宋体"/>
                <w:sz w:val="18"/>
              </w:rPr>
            </w:pPr>
            <w:r>
              <w:rPr>
                <w:rFonts w:hAnsi="宋体" w:hint="eastAsia"/>
                <w:sz w:val="18"/>
              </w:rPr>
              <w:t>终温保持时间/</w:t>
            </w:r>
            <w:r w:rsidR="00663EB2" w:rsidRPr="00F46161">
              <w:rPr>
                <w:rFonts w:hAnsi="宋体" w:hint="eastAsia"/>
                <w:sz w:val="18"/>
              </w:rPr>
              <w:t>min</w:t>
            </w:r>
          </w:p>
        </w:tc>
        <w:tc>
          <w:tcPr>
            <w:tcW w:w="3757" w:type="dxa"/>
          </w:tcPr>
          <w:p w:rsidR="00663EB2" w:rsidRPr="00F46161" w:rsidRDefault="00663EB2" w:rsidP="00480267">
            <w:pPr>
              <w:pStyle w:val="afe"/>
              <w:ind w:firstLine="360"/>
              <w:jc w:val="center"/>
              <w:rPr>
                <w:rFonts w:hAnsi="宋体"/>
                <w:sz w:val="18"/>
              </w:rPr>
            </w:pPr>
            <w:r w:rsidRPr="00F46161">
              <w:rPr>
                <w:rFonts w:hAnsi="宋体" w:hint="eastAsia"/>
                <w:sz w:val="18"/>
              </w:rPr>
              <w:t>20</w:t>
            </w:r>
          </w:p>
        </w:tc>
      </w:tr>
      <w:tr w:rsidR="00663EB2" w:rsidRPr="00323912" w:rsidTr="00480267">
        <w:trPr>
          <w:trHeight w:hRule="exact" w:val="389"/>
          <w:jc w:val="center"/>
        </w:trPr>
        <w:tc>
          <w:tcPr>
            <w:tcW w:w="4589" w:type="dxa"/>
            <w:gridSpan w:val="2"/>
          </w:tcPr>
          <w:p w:rsidR="00663EB2" w:rsidRPr="00F46161" w:rsidRDefault="00663EB2" w:rsidP="008753CA">
            <w:pPr>
              <w:pStyle w:val="afe"/>
              <w:ind w:firstLineChars="0" w:firstLine="0"/>
              <w:jc w:val="left"/>
              <w:rPr>
                <w:rFonts w:hAnsi="宋体"/>
                <w:sz w:val="18"/>
              </w:rPr>
            </w:pPr>
            <w:r w:rsidRPr="00F46161">
              <w:rPr>
                <w:rFonts w:hAnsi="宋体" w:hint="eastAsia"/>
                <w:sz w:val="18"/>
              </w:rPr>
              <w:t>定量方法</w:t>
            </w:r>
          </w:p>
        </w:tc>
        <w:tc>
          <w:tcPr>
            <w:tcW w:w="3757" w:type="dxa"/>
          </w:tcPr>
          <w:p w:rsidR="00663EB2" w:rsidRPr="00F46161" w:rsidRDefault="00663EB2" w:rsidP="00480267">
            <w:pPr>
              <w:pStyle w:val="afe"/>
              <w:ind w:firstLine="360"/>
              <w:jc w:val="center"/>
              <w:rPr>
                <w:rFonts w:hAnsi="宋体"/>
                <w:sz w:val="18"/>
              </w:rPr>
            </w:pPr>
            <w:r w:rsidRPr="00F46161">
              <w:rPr>
                <w:rFonts w:hAnsi="宋体" w:hint="eastAsia"/>
                <w:sz w:val="18"/>
              </w:rPr>
              <w:t>面积归一法</w:t>
            </w:r>
          </w:p>
        </w:tc>
      </w:tr>
      <w:tr w:rsidR="008753CA" w:rsidRPr="00323912" w:rsidTr="0002453A">
        <w:trPr>
          <w:trHeight w:hRule="exact" w:val="389"/>
          <w:jc w:val="center"/>
        </w:trPr>
        <w:tc>
          <w:tcPr>
            <w:tcW w:w="8346" w:type="dxa"/>
            <w:gridSpan w:val="3"/>
          </w:tcPr>
          <w:p w:rsidR="008753CA" w:rsidRPr="00F46161" w:rsidRDefault="008753CA" w:rsidP="008753CA">
            <w:pPr>
              <w:pStyle w:val="afe"/>
              <w:ind w:firstLine="360"/>
              <w:jc w:val="left"/>
              <w:rPr>
                <w:rFonts w:hAnsi="宋体"/>
                <w:sz w:val="18"/>
              </w:rPr>
            </w:pPr>
            <w:r w:rsidRPr="00B23348">
              <w:rPr>
                <w:rFonts w:hint="eastAsia"/>
                <w:sz w:val="18"/>
                <w:szCs w:val="18"/>
              </w:rPr>
              <w:t>注：</w:t>
            </w:r>
            <w:r w:rsidR="00236097" w:rsidRPr="004F05AE">
              <w:rPr>
                <w:rFonts w:hAnsi="宋体" w:hint="eastAsia"/>
              </w:rPr>
              <w:t>上述操作条件中参数是典型的，可根据仪器不同，选择最佳操作条件。</w:t>
            </w:r>
          </w:p>
        </w:tc>
      </w:tr>
    </w:tbl>
    <w:p w:rsidR="00663EB2" w:rsidRPr="00837D56" w:rsidRDefault="00663EB2" w:rsidP="00663EB2">
      <w:pPr>
        <w:pStyle w:val="a2"/>
        <w:numPr>
          <w:ilvl w:val="0"/>
          <w:numId w:val="0"/>
        </w:numPr>
        <w:spacing w:before="156" w:after="156"/>
        <w:rPr>
          <w:i/>
        </w:rPr>
      </w:pPr>
      <w:r>
        <w:rPr>
          <w:rFonts w:hint="eastAsia"/>
        </w:rPr>
        <w:t xml:space="preserve">4.3.4  </w:t>
      </w:r>
      <w:r w:rsidRPr="00A23EF0">
        <w:rPr>
          <w:rFonts w:hint="eastAsia"/>
        </w:rPr>
        <w:t>样品的测定</w:t>
      </w:r>
    </w:p>
    <w:p w:rsidR="00663EB2" w:rsidRPr="001F3C58" w:rsidRDefault="00663EB2" w:rsidP="00663EB2">
      <w:pPr>
        <w:pStyle w:val="affffff7"/>
        <w:ind w:firstLineChars="0"/>
        <w:rPr>
          <w:rFonts w:ascii="宋体" w:hAnsi="宋体"/>
        </w:rPr>
      </w:pPr>
      <w:r w:rsidRPr="001F3C58">
        <w:rPr>
          <w:rFonts w:ascii="宋体" w:hAnsi="宋体" w:hint="eastAsia"/>
        </w:rPr>
        <w:t>称取试样0.5g</w:t>
      </w:r>
      <w:r w:rsidR="00136515">
        <w:rPr>
          <w:rFonts w:ascii="宋体" w:hAnsi="宋体" w:hint="eastAsia"/>
        </w:rPr>
        <w:t>,</w:t>
      </w:r>
      <w:r w:rsidRPr="001F3C58">
        <w:rPr>
          <w:rFonts w:ascii="宋体" w:hAnsi="宋体" w:hint="eastAsia"/>
        </w:rPr>
        <w:t>精确至0.0001g</w:t>
      </w:r>
      <w:r w:rsidR="00136515">
        <w:rPr>
          <w:rFonts w:ascii="宋体" w:hAnsi="宋体" w:hint="eastAsia"/>
        </w:rPr>
        <w:t>.</w:t>
      </w:r>
      <w:r w:rsidRPr="001F3C58">
        <w:rPr>
          <w:rFonts w:ascii="宋体" w:hAnsi="宋体" w:hint="eastAsia"/>
        </w:rPr>
        <w:t>于洁净干燥的10mL容量瓶中，用二氯甲烷溶解并稀释至刻度，待操作条件稳定后，用微量注射器吸取0.6μL溶液进样，待出峰完毕后，</w:t>
      </w:r>
      <w:r w:rsidR="00236097">
        <w:rPr>
          <w:rFonts w:ascii="宋体" w:hAnsi="宋体" w:hint="eastAsia"/>
        </w:rPr>
        <w:t>用色谱工作站或数据处理机</w:t>
      </w:r>
      <w:r w:rsidRPr="001F3C58">
        <w:rPr>
          <w:rFonts w:ascii="宋体" w:hAnsi="宋体" w:hint="eastAsia"/>
        </w:rPr>
        <w:t>进行结果处理。</w:t>
      </w:r>
    </w:p>
    <w:p w:rsidR="00663EB2" w:rsidRPr="00A23EF0" w:rsidRDefault="00663EB2" w:rsidP="00A556C9">
      <w:pPr>
        <w:pStyle w:val="a0"/>
        <w:numPr>
          <w:ilvl w:val="0"/>
          <w:numId w:val="0"/>
        </w:numPr>
        <w:spacing w:beforeLines="50" w:afterLines="50"/>
        <w:rPr>
          <w:szCs w:val="21"/>
        </w:rPr>
      </w:pPr>
      <w:r>
        <w:rPr>
          <w:rFonts w:hint="eastAsia"/>
          <w:szCs w:val="21"/>
        </w:rPr>
        <w:t xml:space="preserve">4.3.5  </w:t>
      </w:r>
      <w:r w:rsidRPr="00A23EF0">
        <w:rPr>
          <w:rFonts w:hint="eastAsia"/>
          <w:szCs w:val="21"/>
        </w:rPr>
        <w:t>结果计算</w:t>
      </w:r>
    </w:p>
    <w:p w:rsidR="00663EB2" w:rsidRDefault="007330CD" w:rsidP="00663EB2">
      <w:pPr>
        <w:pStyle w:val="afe"/>
        <w:rPr>
          <w:rFonts w:ascii="Times New Roman" w:hAnsi="宋体"/>
        </w:rPr>
      </w:pPr>
      <w:r>
        <w:rPr>
          <w:rFonts w:ascii="Times New Roman" w:hAnsi="宋体" w:hint="eastAsia"/>
        </w:rPr>
        <w:t>橡胶防老剂</w:t>
      </w:r>
      <w:r>
        <w:rPr>
          <w:rFonts w:ascii="Times New Roman" w:hAnsi="宋体" w:hint="eastAsia"/>
        </w:rPr>
        <w:t>44PD</w:t>
      </w:r>
      <w:r w:rsidR="00663EB2">
        <w:rPr>
          <w:rFonts w:ascii="Times New Roman" w:hAnsi="宋体" w:hint="eastAsia"/>
        </w:rPr>
        <w:t>纯度以质量分数</w:t>
      </w:r>
      <w:r w:rsidR="00B176E4">
        <w:rPr>
          <w:rFonts w:ascii="Times New Roman" w:hAnsi="宋体" w:hint="eastAsia"/>
          <w:i/>
        </w:rPr>
        <w:t>w</w:t>
      </w:r>
      <w:r w:rsidR="00663EB2">
        <w:rPr>
          <w:rFonts w:ascii="Times New Roman" w:hAnsi="宋体" w:hint="eastAsia"/>
        </w:rPr>
        <w:t>计，数值以（</w:t>
      </w:r>
      <w:r w:rsidR="00663EB2">
        <w:rPr>
          <w:rFonts w:ascii="Times New Roman" w:hAnsi="宋体" w:hint="eastAsia"/>
        </w:rPr>
        <w:t>%</w:t>
      </w:r>
      <w:r w:rsidR="00663EB2">
        <w:rPr>
          <w:rFonts w:ascii="Times New Roman" w:hAnsi="宋体" w:hint="eastAsia"/>
        </w:rPr>
        <w:t>）表示，按式（</w:t>
      </w:r>
      <w:r w:rsidR="00663EB2">
        <w:rPr>
          <w:rFonts w:ascii="Times New Roman" w:hAnsi="宋体" w:hint="eastAsia"/>
        </w:rPr>
        <w:t>1</w:t>
      </w:r>
      <w:r w:rsidR="00663EB2">
        <w:rPr>
          <w:rFonts w:ascii="Times New Roman" w:hAnsi="宋体" w:hint="eastAsia"/>
        </w:rPr>
        <w:t>）计算：</w:t>
      </w:r>
    </w:p>
    <w:p w:rsidR="00663EB2" w:rsidRDefault="00663EB2" w:rsidP="00663EB2">
      <w:pPr>
        <w:pStyle w:val="affffff2"/>
      </w:pPr>
      <w:r>
        <w:tab/>
      </w:r>
      <w:r w:rsidRPr="00994E01">
        <w:rPr>
          <w:position w:val="-10"/>
        </w:rPr>
        <w:object w:dxaOrig="180" w:dyaOrig="340">
          <v:shape id="_x0000_i1026" type="#_x0000_t75" style="width:8.75pt;height:17.55pt" o:ole="">
            <v:imagedata r:id="rId13" o:title=""/>
          </v:shape>
          <o:OLEObject Type="Embed" ProgID="Equation.3" ShapeID="_x0000_i1026" DrawAspect="Content" ObjectID="_1537705797" r:id="rId14"/>
        </w:object>
      </w:r>
      <w:r w:rsidRPr="0073709F">
        <w:rPr>
          <w:position w:val="-32"/>
        </w:rPr>
        <w:object w:dxaOrig="1579" w:dyaOrig="740">
          <v:shape id="_x0000_i1027" type="#_x0000_t75" style="width:78.9pt;height:36.95pt" o:ole="">
            <v:imagedata r:id="rId15" o:title=""/>
          </v:shape>
          <o:OLEObject Type="Embed" ProgID="Equation.3" ShapeID="_x0000_i1027" DrawAspect="Content" ObjectID="_1537705798" r:id="rId16"/>
        </w:object>
      </w:r>
      <w:r>
        <w:tab/>
        <w:t>(</w:t>
      </w:r>
      <w:r w:rsidR="00793722" w:rsidRPr="000F6CC2">
        <w:rPr>
          <w:rFonts w:ascii="Times New Roman"/>
        </w:rPr>
        <w:fldChar w:fldCharType="begin"/>
      </w:r>
      <w:r w:rsidRPr="000F6CC2">
        <w:rPr>
          <w:rFonts w:ascii="Times New Roman"/>
        </w:rPr>
        <w:instrText xml:space="preserve"> SEQ </w:instrText>
      </w:r>
      <w:r w:rsidRPr="000F6CC2">
        <w:rPr>
          <w:rFonts w:ascii="Times New Roman"/>
        </w:rPr>
        <w:instrText>标准自动公式</w:instrText>
      </w:r>
      <w:r w:rsidRPr="000F6CC2">
        <w:rPr>
          <w:rFonts w:ascii="Times New Roman"/>
        </w:rPr>
        <w:instrText xml:space="preserve"> \* ARABIC </w:instrText>
      </w:r>
      <w:r w:rsidR="00793722" w:rsidRPr="000F6CC2">
        <w:rPr>
          <w:rFonts w:ascii="Times New Roman"/>
        </w:rPr>
        <w:fldChar w:fldCharType="separate"/>
      </w:r>
      <w:r w:rsidR="00C776C1">
        <w:rPr>
          <w:rFonts w:ascii="Times New Roman"/>
        </w:rPr>
        <w:t>1</w:t>
      </w:r>
      <w:r w:rsidR="00793722" w:rsidRPr="000F6CC2">
        <w:rPr>
          <w:rFonts w:ascii="Times New Roman"/>
        </w:rPr>
        <w:fldChar w:fldCharType="end"/>
      </w:r>
      <w:r>
        <w:t>)</w:t>
      </w:r>
    </w:p>
    <w:p w:rsidR="00663EB2" w:rsidRDefault="00663EB2" w:rsidP="00663EB2">
      <w:pPr>
        <w:pStyle w:val="afe"/>
      </w:pPr>
      <w:r>
        <w:rPr>
          <w:rFonts w:hint="eastAsia"/>
        </w:rPr>
        <w:t>式中：</w:t>
      </w:r>
    </w:p>
    <w:p w:rsidR="00663EB2" w:rsidRDefault="00663EB2" w:rsidP="00663EB2">
      <w:pPr>
        <w:pStyle w:val="afe"/>
      </w:pPr>
      <w:r w:rsidRPr="001F3C58">
        <w:rPr>
          <w:rFonts w:hint="eastAsia"/>
          <w:i/>
        </w:rPr>
        <w:t>A</w:t>
      </w:r>
      <w:r w:rsidR="00D12A14">
        <w:rPr>
          <w:rFonts w:hint="eastAsia"/>
          <w:i/>
        </w:rPr>
        <w:t xml:space="preserve"> </w:t>
      </w:r>
      <w:r>
        <w:t>——</w:t>
      </w:r>
      <w:r w:rsidR="00236097">
        <w:rPr>
          <w:rFonts w:hint="eastAsia"/>
        </w:rPr>
        <w:t>橡胶防老剂</w:t>
      </w:r>
      <w:r w:rsidR="00730268">
        <w:rPr>
          <w:rFonts w:hint="eastAsia"/>
        </w:rPr>
        <w:t>44PD</w:t>
      </w:r>
      <w:r>
        <w:rPr>
          <w:rFonts w:hint="eastAsia"/>
        </w:rPr>
        <w:t>峰面积的数值；</w:t>
      </w:r>
    </w:p>
    <w:p w:rsidR="00663EB2" w:rsidRDefault="00663EB2" w:rsidP="00520B23">
      <w:pPr>
        <w:pStyle w:val="afe"/>
        <w:ind w:firstLineChars="0" w:firstLine="0"/>
      </w:pPr>
      <w:r w:rsidRPr="000D20CA">
        <w:rPr>
          <w:position w:val="-14"/>
        </w:rPr>
        <w:object w:dxaOrig="580" w:dyaOrig="400">
          <v:shape id="_x0000_i1028" type="#_x0000_t75" style="width:29.45pt;height:20.05pt" o:ole="">
            <v:imagedata r:id="rId17" o:title=""/>
          </v:shape>
          <o:OLEObject Type="Embed" ProgID="Equation.3" ShapeID="_x0000_i1028" DrawAspect="Content" ObjectID="_1537705799" r:id="rId18"/>
        </w:object>
      </w:r>
      <w:r>
        <w:t>——</w:t>
      </w:r>
      <w:r>
        <w:rPr>
          <w:rFonts w:hint="eastAsia"/>
        </w:rPr>
        <w:t>各组分峰面积数值之和的数值。</w:t>
      </w:r>
    </w:p>
    <w:p w:rsidR="00663EB2" w:rsidRPr="00A23EF0" w:rsidRDefault="00663EB2" w:rsidP="00A556C9">
      <w:pPr>
        <w:pStyle w:val="a0"/>
        <w:numPr>
          <w:ilvl w:val="0"/>
          <w:numId w:val="0"/>
        </w:numPr>
        <w:spacing w:beforeLines="50" w:afterLines="50"/>
        <w:rPr>
          <w:szCs w:val="21"/>
        </w:rPr>
      </w:pPr>
      <w:r>
        <w:rPr>
          <w:rFonts w:hint="eastAsia"/>
          <w:szCs w:val="21"/>
        </w:rPr>
        <w:t xml:space="preserve">4.3.6  </w:t>
      </w:r>
      <w:r w:rsidRPr="00A23EF0">
        <w:rPr>
          <w:rFonts w:hint="eastAsia"/>
          <w:szCs w:val="21"/>
        </w:rPr>
        <w:t>允许差</w:t>
      </w:r>
    </w:p>
    <w:p w:rsidR="00663EB2" w:rsidRPr="00992A79" w:rsidRDefault="00663EB2" w:rsidP="00663EB2">
      <w:pPr>
        <w:pStyle w:val="afe"/>
      </w:pPr>
      <w:r>
        <w:rPr>
          <w:rFonts w:hint="eastAsia"/>
        </w:rPr>
        <w:lastRenderedPageBreak/>
        <w:t>两次平行测定结果的</w:t>
      </w:r>
      <w:r w:rsidR="00236097">
        <w:rPr>
          <w:rFonts w:hint="eastAsia"/>
        </w:rPr>
        <w:t>绝对</w:t>
      </w:r>
      <w:r>
        <w:rPr>
          <w:rFonts w:hint="eastAsia"/>
        </w:rPr>
        <w:t>差值不大</w:t>
      </w:r>
      <w:r>
        <w:rPr>
          <w:rFonts w:ascii="Times New Roman" w:hint="eastAsia"/>
        </w:rPr>
        <w:t>于</w:t>
      </w:r>
      <w:r>
        <w:rPr>
          <w:rFonts w:ascii="Times New Roman" w:hint="eastAsia"/>
          <w:color w:val="000000"/>
        </w:rPr>
        <w:t>0.5</w:t>
      </w:r>
      <w:r>
        <w:rPr>
          <w:rFonts w:ascii="Times New Roman" w:hint="eastAsia"/>
        </w:rPr>
        <w:t>%</w:t>
      </w:r>
      <w:r>
        <w:rPr>
          <w:rFonts w:ascii="Times New Roman" w:hint="eastAsia"/>
        </w:rPr>
        <w:t>，</w:t>
      </w:r>
      <w:r>
        <w:rPr>
          <w:rFonts w:hint="eastAsia"/>
        </w:rPr>
        <w:t>取两次平行测定结果的算术平均值作为测定结果</w:t>
      </w:r>
      <w:r>
        <w:rPr>
          <w:rFonts w:ascii="Times New Roman" w:hint="eastAsia"/>
        </w:rPr>
        <w:t>。</w:t>
      </w:r>
    </w:p>
    <w:p w:rsidR="00C94F64" w:rsidRDefault="00663EB2" w:rsidP="00A556C9">
      <w:pPr>
        <w:pStyle w:val="a0"/>
        <w:numPr>
          <w:ilvl w:val="0"/>
          <w:numId w:val="0"/>
        </w:numPr>
        <w:spacing w:beforeLines="50" w:afterLines="50"/>
        <w:rPr>
          <w:szCs w:val="21"/>
        </w:rPr>
      </w:pPr>
      <w:r>
        <w:rPr>
          <w:rFonts w:hint="eastAsia"/>
          <w:szCs w:val="21"/>
        </w:rPr>
        <w:t xml:space="preserve">4.3.7  </w:t>
      </w:r>
      <w:r w:rsidRPr="00A23EF0">
        <w:rPr>
          <w:rFonts w:hint="eastAsia"/>
          <w:szCs w:val="21"/>
        </w:rPr>
        <w:t>色谱图</w:t>
      </w:r>
    </w:p>
    <w:p w:rsidR="00434685" w:rsidRPr="00434685" w:rsidRDefault="00434685" w:rsidP="00434685">
      <w:pPr>
        <w:pStyle w:val="afe"/>
      </w:pPr>
      <w:r>
        <w:rPr>
          <w:rFonts w:hint="eastAsia"/>
        </w:rPr>
        <w:t>橡胶防老剂44PD的样品分析典型色谱图见图1。</w:t>
      </w:r>
    </w:p>
    <w:p w:rsidR="00784933" w:rsidRDefault="00F9573D" w:rsidP="00F9573D">
      <w:pPr>
        <w:pStyle w:val="afe"/>
        <w:ind w:firstLineChars="0" w:firstLine="0"/>
      </w:pPr>
      <w:r>
        <w:rPr>
          <w:rFonts w:hint="eastAsia"/>
        </w:rPr>
        <w:drawing>
          <wp:inline distT="0" distB="0" distL="0" distR="0">
            <wp:extent cx="5271770" cy="4293870"/>
            <wp:effectExtent l="19050" t="0" r="5080" b="0"/>
            <wp:docPr id="1"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9"/>
                    <a:srcRect/>
                    <a:stretch>
                      <a:fillRect/>
                    </a:stretch>
                  </pic:blipFill>
                  <pic:spPr bwMode="auto">
                    <a:xfrm>
                      <a:off x="0" y="0"/>
                      <a:ext cx="5271770" cy="4293870"/>
                    </a:xfrm>
                    <a:prstGeom prst="rect">
                      <a:avLst/>
                    </a:prstGeom>
                    <a:noFill/>
                    <a:ln w="9525">
                      <a:noFill/>
                      <a:miter lim="800000"/>
                      <a:headEnd/>
                      <a:tailEnd/>
                    </a:ln>
                  </pic:spPr>
                </pic:pic>
              </a:graphicData>
            </a:graphic>
          </wp:inline>
        </w:drawing>
      </w:r>
    </w:p>
    <w:p w:rsidR="00A71071" w:rsidRPr="00A71071" w:rsidRDefault="00A71071" w:rsidP="00133C58">
      <w:pPr>
        <w:pStyle w:val="a0"/>
        <w:numPr>
          <w:ilvl w:val="0"/>
          <w:numId w:val="0"/>
        </w:numPr>
        <w:spacing w:beforeLines="0" w:afterLines="0"/>
        <w:ind w:firstLineChars="200" w:firstLine="420"/>
        <w:rPr>
          <w:rFonts w:ascii="宋体" w:eastAsia="宋体" w:hAnsi="宋体"/>
          <w:szCs w:val="21"/>
        </w:rPr>
      </w:pPr>
      <w:r w:rsidRPr="00A71071">
        <w:rPr>
          <w:rFonts w:ascii="宋体" w:eastAsia="宋体" w:hAnsi="宋体" w:hint="eastAsia"/>
          <w:szCs w:val="21"/>
        </w:rPr>
        <w:t>说明</w:t>
      </w:r>
      <w:r w:rsidR="00C94F64" w:rsidRPr="00A71071">
        <w:rPr>
          <w:rFonts w:ascii="宋体" w:eastAsia="宋体" w:hAnsi="宋体" w:hint="eastAsia"/>
          <w:szCs w:val="21"/>
        </w:rPr>
        <w:t>：</w:t>
      </w:r>
    </w:p>
    <w:p w:rsidR="00C94F64" w:rsidRPr="00A71071" w:rsidRDefault="00C94F64" w:rsidP="00133C58">
      <w:pPr>
        <w:pStyle w:val="a0"/>
        <w:numPr>
          <w:ilvl w:val="0"/>
          <w:numId w:val="0"/>
        </w:numPr>
        <w:spacing w:beforeLines="0" w:afterLines="0"/>
        <w:ind w:firstLineChars="200" w:firstLine="420"/>
        <w:rPr>
          <w:rFonts w:ascii="宋体" w:eastAsia="宋体" w:hAnsi="宋体"/>
          <w:szCs w:val="21"/>
        </w:rPr>
      </w:pPr>
      <w:r w:rsidRPr="00A71071">
        <w:rPr>
          <w:rFonts w:ascii="宋体" w:eastAsia="宋体" w:hAnsi="宋体" w:hint="eastAsia"/>
          <w:szCs w:val="21"/>
        </w:rPr>
        <w:t>1</w:t>
      </w:r>
      <w:r w:rsidR="00936C11" w:rsidRPr="00A71071">
        <w:rPr>
          <w:rFonts w:ascii="宋体" w:eastAsia="宋体" w:hAnsi="宋体" w:hint="eastAsia"/>
          <w:szCs w:val="21"/>
        </w:rPr>
        <w:t>6.3</w:t>
      </w:r>
      <w:r w:rsidR="008753CA" w:rsidRPr="00A71071">
        <w:rPr>
          <w:rFonts w:ascii="宋体" w:eastAsia="宋体" w:hAnsi="宋体" w:hint="eastAsia"/>
          <w:szCs w:val="21"/>
        </w:rPr>
        <w:t>09</w:t>
      </w:r>
      <w:r w:rsidRPr="00A71071">
        <w:rPr>
          <w:rFonts w:ascii="宋体" w:eastAsia="宋体" w:hAnsi="宋体" w:hint="eastAsia"/>
          <w:szCs w:val="21"/>
        </w:rPr>
        <w:t>min</w:t>
      </w:r>
      <w:r w:rsidRPr="00A71071">
        <w:rPr>
          <w:rFonts w:ascii="宋体" w:eastAsia="宋体" w:hAnsi="宋体"/>
          <w:szCs w:val="21"/>
        </w:rPr>
        <w:t>—</w:t>
      </w:r>
      <w:r w:rsidR="00434685" w:rsidRPr="00A71071">
        <w:rPr>
          <w:rFonts w:ascii="宋体" w:eastAsia="宋体" w:hAnsi="宋体" w:hint="eastAsia"/>
          <w:szCs w:val="21"/>
        </w:rPr>
        <w:t>橡胶防老剂</w:t>
      </w:r>
      <w:r w:rsidR="00730268" w:rsidRPr="00A71071">
        <w:rPr>
          <w:rFonts w:ascii="宋体" w:eastAsia="宋体" w:hAnsi="宋体" w:hint="eastAsia"/>
          <w:szCs w:val="21"/>
        </w:rPr>
        <w:t>44PD</w:t>
      </w:r>
      <w:r w:rsidRPr="00A71071">
        <w:rPr>
          <w:rFonts w:ascii="宋体" w:eastAsia="宋体" w:hAnsi="宋体" w:hint="eastAsia"/>
          <w:szCs w:val="21"/>
        </w:rPr>
        <w:t>。</w:t>
      </w:r>
    </w:p>
    <w:p w:rsidR="00663EB2" w:rsidRPr="00061FA5" w:rsidRDefault="00C94F64" w:rsidP="00A556C9">
      <w:pPr>
        <w:pStyle w:val="a0"/>
        <w:numPr>
          <w:ilvl w:val="0"/>
          <w:numId w:val="0"/>
        </w:numPr>
        <w:spacing w:beforeLines="50" w:afterLines="50"/>
        <w:ind w:firstLineChars="1350" w:firstLine="2835"/>
        <w:jc w:val="left"/>
      </w:pPr>
      <w:r>
        <w:rPr>
          <w:rFonts w:hint="eastAsia"/>
        </w:rPr>
        <w:t xml:space="preserve">图1   </w:t>
      </w:r>
      <w:r w:rsidR="00434685">
        <w:rPr>
          <w:rFonts w:hint="eastAsia"/>
        </w:rPr>
        <w:t>橡胶防老剂</w:t>
      </w:r>
      <w:r w:rsidR="00730268">
        <w:rPr>
          <w:rFonts w:hint="eastAsia"/>
        </w:rPr>
        <w:t>44PD</w:t>
      </w:r>
      <w:r w:rsidR="00663EB2">
        <w:rPr>
          <w:rFonts w:hint="eastAsia"/>
        </w:rPr>
        <w:t>样品分析典型</w:t>
      </w:r>
      <w:r w:rsidR="00663EB2" w:rsidRPr="006649BD">
        <w:rPr>
          <w:rFonts w:hint="eastAsia"/>
        </w:rPr>
        <w:t>色谱图</w:t>
      </w:r>
    </w:p>
    <w:p w:rsidR="00663EB2" w:rsidRPr="001F3C58" w:rsidRDefault="00663EB2" w:rsidP="00F9573D">
      <w:pPr>
        <w:pStyle w:val="a1"/>
        <w:spacing w:before="156" w:after="156"/>
      </w:pPr>
      <w:r w:rsidRPr="001F3C58">
        <w:rPr>
          <w:rFonts w:hint="eastAsia"/>
        </w:rPr>
        <w:t>加热减量的测定</w:t>
      </w:r>
    </w:p>
    <w:p w:rsidR="00663EB2" w:rsidRPr="001F3C58" w:rsidRDefault="00663EB2" w:rsidP="00663EB2">
      <w:pPr>
        <w:pStyle w:val="afe"/>
        <w:rPr>
          <w:rFonts w:hAnsi="宋体"/>
        </w:rPr>
      </w:pPr>
      <w:r w:rsidRPr="001F3C58">
        <w:rPr>
          <w:rFonts w:hAnsi="宋体" w:hint="eastAsia"/>
        </w:rPr>
        <w:t>按GB/T 11409—2008中3.4的规定进行测定。电热恒温干燥箱的温度控制</w:t>
      </w:r>
      <w:r w:rsidRPr="000C1C3F">
        <w:rPr>
          <w:rFonts w:hAnsi="宋体" w:hint="eastAsia"/>
        </w:rPr>
        <w:t>在</w:t>
      </w:r>
      <w:r w:rsidR="00936C11" w:rsidRPr="00936C11">
        <w:rPr>
          <w:rFonts w:hint="eastAsia"/>
        </w:rPr>
        <w:t>70</w:t>
      </w:r>
      <w:r w:rsidR="00A71071">
        <w:rPr>
          <w:rFonts w:hint="eastAsia"/>
        </w:rPr>
        <w:t>℃</w:t>
      </w:r>
      <w:r w:rsidR="001D1624" w:rsidRPr="00936C11">
        <w:t>±</w:t>
      </w:r>
      <w:r w:rsidR="001D1624" w:rsidRPr="00936C11">
        <w:t>2</w:t>
      </w:r>
      <w:r w:rsidRPr="000C1C3F">
        <w:rPr>
          <w:rFonts w:hAnsi="宋体"/>
        </w:rPr>
        <w:t>℃</w:t>
      </w:r>
      <w:r w:rsidRPr="001F3C58">
        <w:rPr>
          <w:rFonts w:hAnsi="宋体"/>
        </w:rPr>
        <w:t>，试样量约</w:t>
      </w:r>
      <w:r w:rsidRPr="001F3C58">
        <w:rPr>
          <w:rFonts w:hAnsi="宋体" w:hint="eastAsia"/>
        </w:rPr>
        <w:t>3</w:t>
      </w:r>
      <w:r w:rsidRPr="001F3C58">
        <w:rPr>
          <w:rFonts w:hAnsi="宋体"/>
        </w:rPr>
        <w:t>g</w:t>
      </w:r>
      <w:r w:rsidR="007330CD">
        <w:rPr>
          <w:rFonts w:hAnsi="宋体" w:hint="eastAsia"/>
        </w:rPr>
        <w:t>，</w:t>
      </w:r>
      <w:r w:rsidRPr="001F3C58">
        <w:rPr>
          <w:rFonts w:hAnsi="宋体"/>
        </w:rPr>
        <w:t>精确至</w:t>
      </w:r>
      <w:r>
        <w:rPr>
          <w:rFonts w:hAnsi="宋体"/>
        </w:rPr>
        <w:t>0.</w:t>
      </w:r>
      <w:r>
        <w:rPr>
          <w:rFonts w:hAnsi="宋体" w:hint="eastAsia"/>
        </w:rPr>
        <w:t>0001</w:t>
      </w:r>
      <w:r w:rsidRPr="001F3C58">
        <w:rPr>
          <w:rFonts w:hAnsi="宋体"/>
        </w:rPr>
        <w:t>g</w:t>
      </w:r>
      <w:r w:rsidR="005A23D2">
        <w:rPr>
          <w:rFonts w:hAnsi="宋体"/>
        </w:rPr>
        <w:t>，</w:t>
      </w:r>
      <w:r w:rsidR="005A23D2">
        <w:rPr>
          <w:rFonts w:hAnsi="宋体" w:hint="eastAsia"/>
        </w:rPr>
        <w:t>加热</w:t>
      </w:r>
      <w:r w:rsidRPr="001F3C58">
        <w:rPr>
          <w:rFonts w:hAnsi="宋体"/>
        </w:rPr>
        <w:t>时间3h。</w:t>
      </w:r>
    </w:p>
    <w:p w:rsidR="00663EB2" w:rsidRPr="001F3C58" w:rsidRDefault="00663EB2" w:rsidP="00663EB2">
      <w:pPr>
        <w:pStyle w:val="afe"/>
        <w:rPr>
          <w:rFonts w:hAnsi="宋体"/>
        </w:rPr>
      </w:pPr>
      <w:r w:rsidRPr="001F3C58">
        <w:rPr>
          <w:rFonts w:hAnsi="宋体"/>
        </w:rPr>
        <w:t>平行测定</w:t>
      </w:r>
      <w:r w:rsidR="005A23D2">
        <w:rPr>
          <w:rFonts w:hAnsi="宋体" w:hint="eastAsia"/>
        </w:rPr>
        <w:t>两个</w:t>
      </w:r>
      <w:r w:rsidRPr="001F3C58">
        <w:rPr>
          <w:rFonts w:hAnsi="宋体"/>
        </w:rPr>
        <w:t>结果的</w:t>
      </w:r>
      <w:r w:rsidR="005A23D2">
        <w:rPr>
          <w:rFonts w:hAnsi="宋体" w:hint="eastAsia"/>
        </w:rPr>
        <w:t>绝对</w:t>
      </w:r>
      <w:r w:rsidRPr="001F3C58">
        <w:rPr>
          <w:rFonts w:hAnsi="宋体"/>
        </w:rPr>
        <w:t>差值不大于0.04</w:t>
      </w:r>
      <w:r w:rsidR="00125B5F">
        <w:rPr>
          <w:rFonts w:hAnsi="宋体" w:hint="eastAsia"/>
        </w:rPr>
        <w:t>%</w:t>
      </w:r>
      <w:r w:rsidRPr="001F3C58">
        <w:rPr>
          <w:rFonts w:hAnsi="宋体"/>
        </w:rPr>
        <w:t>，取其算术平均值作为测定结果。</w:t>
      </w:r>
    </w:p>
    <w:p w:rsidR="00663EB2" w:rsidRPr="00250383" w:rsidRDefault="00663EB2" w:rsidP="00F9573D">
      <w:pPr>
        <w:pStyle w:val="a1"/>
        <w:spacing w:before="156" w:after="156"/>
      </w:pPr>
      <w:r w:rsidRPr="00250383">
        <w:rPr>
          <w:rFonts w:hint="eastAsia"/>
        </w:rPr>
        <w:t>灰分的测定</w:t>
      </w:r>
    </w:p>
    <w:p w:rsidR="00663EB2" w:rsidRPr="000F6CC2" w:rsidRDefault="00663EB2" w:rsidP="00663EB2">
      <w:pPr>
        <w:pStyle w:val="afe"/>
      </w:pPr>
      <w:r w:rsidRPr="000F6CC2">
        <w:t>按GB/T 11409</w:t>
      </w:r>
      <w:r w:rsidRPr="000F6CC2">
        <w:t>—</w:t>
      </w:r>
      <w:r w:rsidRPr="000F6CC2">
        <w:t>2008中3.7的规定进行</w:t>
      </w:r>
      <w:r>
        <w:rPr>
          <w:rFonts w:hint="eastAsia"/>
        </w:rPr>
        <w:t>测定</w:t>
      </w:r>
      <w:r w:rsidR="00A71071">
        <w:t>。高温炉的温度控制在</w:t>
      </w:r>
      <w:r w:rsidRPr="000F6CC2">
        <w:t>750</w:t>
      </w:r>
      <w:r w:rsidR="00A71071" w:rsidRPr="000F6CC2">
        <w:rPr>
          <w:rFonts w:hAnsi="宋体" w:cs="宋体" w:hint="eastAsia"/>
        </w:rPr>
        <w:t>℃</w:t>
      </w:r>
      <w:r w:rsidRPr="000F6CC2">
        <w:t>±</w:t>
      </w:r>
      <w:r w:rsidRPr="000F6CC2">
        <w:t>25</w:t>
      </w:r>
      <w:r w:rsidRPr="000F6CC2">
        <w:rPr>
          <w:rFonts w:hAnsi="宋体" w:cs="宋体" w:hint="eastAsia"/>
        </w:rPr>
        <w:t>℃</w:t>
      </w:r>
      <w:r w:rsidRPr="000F6CC2">
        <w:t>，试样量约</w:t>
      </w:r>
      <w:smartTag w:uri="urn:schemas-microsoft-com:office:smarttags" w:element="chmetcnv">
        <w:smartTagPr>
          <w:attr w:name="UnitName" w:val="g"/>
          <w:attr w:name="SourceValue" w:val="2"/>
          <w:attr w:name="HasSpace" w:val="True"/>
          <w:attr w:name="Negative" w:val="False"/>
          <w:attr w:name="NumberType" w:val="1"/>
          <w:attr w:name="TCSC" w:val="0"/>
        </w:smartTagPr>
        <w:r w:rsidRPr="000F6CC2">
          <w:t>2 g</w:t>
        </w:r>
        <w:r w:rsidR="007330CD">
          <w:rPr>
            <w:rFonts w:hint="eastAsia"/>
          </w:rPr>
          <w:t>，</w:t>
        </w:r>
      </w:smartTag>
      <w:r w:rsidRPr="000F6CC2">
        <w:t>精确至</w:t>
      </w:r>
      <w:r>
        <w:t>0.</w:t>
      </w:r>
      <w:r>
        <w:rPr>
          <w:rFonts w:hint="eastAsia"/>
        </w:rPr>
        <w:t>0001</w:t>
      </w:r>
      <w:r w:rsidRPr="000F6CC2">
        <w:t>g。</w:t>
      </w:r>
    </w:p>
    <w:p w:rsidR="00663EB2" w:rsidRDefault="00663EB2" w:rsidP="00663EB2">
      <w:pPr>
        <w:pStyle w:val="afe"/>
      </w:pPr>
      <w:r w:rsidRPr="000F6CC2">
        <w:t>平行测定</w:t>
      </w:r>
      <w:r w:rsidR="005D7642">
        <w:rPr>
          <w:rFonts w:hint="eastAsia"/>
        </w:rPr>
        <w:t>两个</w:t>
      </w:r>
      <w:r w:rsidRPr="000F6CC2">
        <w:t>结果的</w:t>
      </w:r>
      <w:r w:rsidR="005D7642">
        <w:rPr>
          <w:rFonts w:hint="eastAsia"/>
        </w:rPr>
        <w:t>绝对</w:t>
      </w:r>
      <w:r w:rsidRPr="000F6CC2">
        <w:t>差值不大于0.04</w:t>
      </w:r>
      <w:r w:rsidR="00125B5F">
        <w:rPr>
          <w:rFonts w:hint="eastAsia"/>
        </w:rPr>
        <w:t>%</w:t>
      </w:r>
      <w:r w:rsidRPr="000F6CC2">
        <w:t>，取其算术平均值作为测定结果。</w:t>
      </w:r>
    </w:p>
    <w:p w:rsidR="00663EB2" w:rsidRPr="00250383" w:rsidRDefault="00663EB2" w:rsidP="00F9573D">
      <w:pPr>
        <w:pStyle w:val="a0"/>
        <w:spacing w:before="312" w:after="312"/>
      </w:pPr>
      <w:r w:rsidRPr="00250383">
        <w:rPr>
          <w:rFonts w:hint="eastAsia"/>
        </w:rPr>
        <w:t>检验规则</w:t>
      </w:r>
    </w:p>
    <w:p w:rsidR="00663EB2" w:rsidRDefault="00663EB2" w:rsidP="00F9573D">
      <w:pPr>
        <w:pStyle w:val="a1"/>
        <w:spacing w:before="156" w:after="156"/>
      </w:pPr>
      <w:r w:rsidRPr="00250383">
        <w:rPr>
          <w:rFonts w:hint="eastAsia"/>
        </w:rPr>
        <w:lastRenderedPageBreak/>
        <w:t>出厂检验</w:t>
      </w:r>
    </w:p>
    <w:p w:rsidR="007E3361" w:rsidRPr="007E3361" w:rsidRDefault="007E3361" w:rsidP="007E3361">
      <w:pPr>
        <w:pStyle w:val="afe"/>
      </w:pPr>
      <w:r>
        <w:rPr>
          <w:rFonts w:hint="eastAsia"/>
          <w:snapToGrid w:val="0"/>
        </w:rPr>
        <w:t>表1规定的所有项目为出厂检验项目。</w:t>
      </w:r>
    </w:p>
    <w:p w:rsidR="00663EB2" w:rsidRPr="00250383" w:rsidRDefault="00663EB2" w:rsidP="00F9573D">
      <w:pPr>
        <w:pStyle w:val="a1"/>
        <w:spacing w:before="156" w:after="156"/>
      </w:pPr>
      <w:r w:rsidRPr="00250383">
        <w:rPr>
          <w:rFonts w:hint="eastAsia"/>
        </w:rPr>
        <w:t>组批规则</w:t>
      </w:r>
    </w:p>
    <w:p w:rsidR="00663EB2" w:rsidRDefault="0087416D" w:rsidP="00663EB2">
      <w:pPr>
        <w:pStyle w:val="afe"/>
      </w:pPr>
      <w:r>
        <w:rPr>
          <w:rFonts w:hint="eastAsia"/>
        </w:rPr>
        <w:t>本产品以同等质量的均匀产品进行组</w:t>
      </w:r>
      <w:r w:rsidR="00663EB2">
        <w:rPr>
          <w:rFonts w:hint="eastAsia"/>
        </w:rPr>
        <w:t>批</w:t>
      </w:r>
      <w:r>
        <w:rPr>
          <w:rFonts w:hint="eastAsia"/>
        </w:rPr>
        <w:t>，即按产品贮罐组批或按生产周期组批</w:t>
      </w:r>
      <w:r w:rsidR="00663EB2">
        <w:rPr>
          <w:rFonts w:hint="eastAsia"/>
        </w:rPr>
        <w:t>。</w:t>
      </w:r>
    </w:p>
    <w:p w:rsidR="00663EB2" w:rsidRPr="00250383" w:rsidRDefault="00663EB2" w:rsidP="00F9573D">
      <w:pPr>
        <w:pStyle w:val="a1"/>
        <w:spacing w:before="156" w:after="156"/>
      </w:pPr>
      <w:r w:rsidRPr="00250383">
        <w:rPr>
          <w:rFonts w:hint="eastAsia"/>
        </w:rPr>
        <w:t>采样</w:t>
      </w:r>
    </w:p>
    <w:p w:rsidR="00F02C39" w:rsidRPr="00F02C39" w:rsidRDefault="00F02C39" w:rsidP="00F9573D">
      <w:pPr>
        <w:pStyle w:val="a0"/>
        <w:numPr>
          <w:ilvl w:val="0"/>
          <w:numId w:val="0"/>
        </w:numPr>
        <w:spacing w:before="312" w:after="312"/>
        <w:ind w:firstLineChars="200" w:firstLine="420"/>
        <w:rPr>
          <w:rFonts w:ascii="宋体" w:eastAsia="宋体" w:hAnsi="宋体"/>
          <w:szCs w:val="21"/>
        </w:rPr>
      </w:pPr>
      <w:r w:rsidRPr="00F02C39">
        <w:rPr>
          <w:rFonts w:ascii="宋体" w:eastAsia="宋体" w:hAnsi="宋体" w:hint="eastAsia"/>
          <w:noProof/>
          <w:szCs w:val="21"/>
        </w:rPr>
        <w:t>按GB/T6680的规定采样，采样量不应少于500mL。混合均匀后，分别装入两个清洁、干燥的磨口瓶中，瓶口加封并注明：生产厂名称、产品名称、批号、采样日期、采样人。</w:t>
      </w:r>
      <w:r w:rsidRPr="00F02C39">
        <w:rPr>
          <w:rFonts w:ascii="宋体" w:eastAsia="宋体" w:hAnsi="宋体" w:hint="eastAsia"/>
          <w:szCs w:val="21"/>
        </w:rPr>
        <w:t>一份由检验部门检验，另一份密封保存备查。</w:t>
      </w:r>
    </w:p>
    <w:p w:rsidR="00663EB2" w:rsidRPr="00250383" w:rsidRDefault="00480B0A" w:rsidP="00F9573D">
      <w:pPr>
        <w:pStyle w:val="a1"/>
        <w:spacing w:before="156" w:after="156"/>
      </w:pPr>
      <w:r>
        <w:rPr>
          <w:rFonts w:hint="eastAsia"/>
        </w:rPr>
        <w:t>合格判定</w:t>
      </w:r>
    </w:p>
    <w:p w:rsidR="00663EB2" w:rsidRPr="00157E9A" w:rsidRDefault="00480B0A" w:rsidP="00663EB2">
      <w:pPr>
        <w:pStyle w:val="afe"/>
      </w:pPr>
      <w:r>
        <w:rPr>
          <w:rFonts w:hint="eastAsia"/>
        </w:rPr>
        <w:t>本产品出厂检验结果全部符合表1的要求时，判定该批产品合格。该批产品检验结果若</w:t>
      </w:r>
      <w:r w:rsidR="00663EB2">
        <w:rPr>
          <w:rFonts w:hint="eastAsia"/>
        </w:rPr>
        <w:t>有一项指标不符合</w:t>
      </w:r>
      <w:r>
        <w:rPr>
          <w:rFonts w:hint="eastAsia"/>
        </w:rPr>
        <w:t>表1的</w:t>
      </w:r>
      <w:r w:rsidR="00663EB2">
        <w:rPr>
          <w:rFonts w:hint="eastAsia"/>
        </w:rPr>
        <w:t>要求，应重新</w:t>
      </w:r>
      <w:r>
        <w:rPr>
          <w:rFonts w:hint="eastAsia"/>
        </w:rPr>
        <w:t>从</w:t>
      </w:r>
      <w:r w:rsidR="00663EB2">
        <w:rPr>
          <w:rFonts w:hint="eastAsia"/>
        </w:rPr>
        <w:t>同批次产品两倍量的包装</w:t>
      </w:r>
      <w:r>
        <w:rPr>
          <w:rFonts w:hint="eastAsia"/>
        </w:rPr>
        <w:t>件</w:t>
      </w:r>
      <w:r w:rsidR="00663EB2">
        <w:rPr>
          <w:rFonts w:hint="eastAsia"/>
        </w:rPr>
        <w:t>中采样进行</w:t>
      </w:r>
      <w:r>
        <w:rPr>
          <w:rFonts w:hint="eastAsia"/>
        </w:rPr>
        <w:t>全项目复检</w:t>
      </w:r>
      <w:r w:rsidR="00F02C39">
        <w:rPr>
          <w:rFonts w:hint="eastAsia"/>
        </w:rPr>
        <w:t>，复检</w:t>
      </w:r>
      <w:r w:rsidR="00663EB2">
        <w:rPr>
          <w:rFonts w:hint="eastAsia"/>
        </w:rPr>
        <w:t>结果</w:t>
      </w:r>
      <w:r>
        <w:rPr>
          <w:rFonts w:hint="eastAsia"/>
        </w:rPr>
        <w:t>即使只</w:t>
      </w:r>
      <w:r w:rsidR="00663EB2">
        <w:rPr>
          <w:rFonts w:hint="eastAsia"/>
        </w:rPr>
        <w:t>有一项指标不符合</w:t>
      </w:r>
      <w:r>
        <w:rPr>
          <w:rFonts w:hint="eastAsia"/>
        </w:rPr>
        <w:t>表1</w:t>
      </w:r>
      <w:r w:rsidR="00663EB2">
        <w:rPr>
          <w:rFonts w:hint="eastAsia"/>
        </w:rPr>
        <w:t>的要求，则</w:t>
      </w:r>
      <w:r w:rsidR="007E3361">
        <w:rPr>
          <w:rFonts w:hint="eastAsia"/>
        </w:rPr>
        <w:t>判定该批产品</w:t>
      </w:r>
      <w:r w:rsidR="00663EB2">
        <w:rPr>
          <w:rFonts w:hint="eastAsia"/>
        </w:rPr>
        <w:t>不合格。</w:t>
      </w:r>
    </w:p>
    <w:p w:rsidR="00663EB2" w:rsidRPr="00250383" w:rsidRDefault="00663EB2" w:rsidP="00F9573D">
      <w:pPr>
        <w:pStyle w:val="a0"/>
        <w:spacing w:before="312" w:after="312"/>
      </w:pPr>
      <w:r w:rsidRPr="00250383">
        <w:rPr>
          <w:rFonts w:hint="eastAsia"/>
        </w:rPr>
        <w:t>标志、包装、运输和贮存</w:t>
      </w:r>
    </w:p>
    <w:p w:rsidR="00663EB2" w:rsidRPr="00250383" w:rsidRDefault="00663EB2" w:rsidP="00F9573D">
      <w:pPr>
        <w:pStyle w:val="a1"/>
        <w:spacing w:before="156" w:after="156"/>
        <w:ind w:left="2"/>
      </w:pPr>
      <w:r w:rsidRPr="00250383">
        <w:rPr>
          <w:rFonts w:hint="eastAsia"/>
        </w:rPr>
        <w:t>标志</w:t>
      </w:r>
    </w:p>
    <w:p w:rsidR="009A1425" w:rsidRPr="00621059" w:rsidRDefault="00133C58" w:rsidP="009A1425">
      <w:pPr>
        <w:pStyle w:val="afe"/>
      </w:pPr>
      <w:r>
        <w:rPr>
          <w:rFonts w:hint="eastAsia"/>
        </w:rPr>
        <w:t>本产品的</w:t>
      </w:r>
      <w:r w:rsidR="009A1425" w:rsidRPr="00621059">
        <w:rPr>
          <w:rFonts w:hint="eastAsia"/>
        </w:rPr>
        <w:t>包装</w:t>
      </w:r>
      <w:r>
        <w:rPr>
          <w:rFonts w:hint="eastAsia"/>
        </w:rPr>
        <w:t>件</w:t>
      </w:r>
      <w:r w:rsidR="009A1425" w:rsidRPr="00621059">
        <w:rPr>
          <w:rFonts w:hint="eastAsia"/>
        </w:rPr>
        <w:t>上应有</w:t>
      </w:r>
      <w:r>
        <w:rPr>
          <w:rFonts w:hint="eastAsia"/>
        </w:rPr>
        <w:t>清晰的</w:t>
      </w:r>
      <w:r w:rsidR="009A1425" w:rsidRPr="00621059">
        <w:rPr>
          <w:rFonts w:hint="eastAsia"/>
        </w:rPr>
        <w:t>、牢固的标志，</w:t>
      </w:r>
      <w:r>
        <w:rPr>
          <w:rFonts w:hint="eastAsia"/>
        </w:rPr>
        <w:t>其</w:t>
      </w:r>
      <w:r w:rsidR="009A1425" w:rsidRPr="00621059">
        <w:rPr>
          <w:rFonts w:hint="eastAsia"/>
        </w:rPr>
        <w:t>内容包括：生产厂名称、</w:t>
      </w:r>
      <w:r>
        <w:rPr>
          <w:rFonts w:hint="eastAsia"/>
        </w:rPr>
        <w:t>地址、产品名称、生产日期、批号、标准</w:t>
      </w:r>
      <w:r w:rsidR="009A1425" w:rsidRPr="00621059">
        <w:rPr>
          <w:rFonts w:hint="eastAsia"/>
        </w:rPr>
        <w:t>号、净含量</w:t>
      </w:r>
      <w:r w:rsidR="000E1FE9" w:rsidRPr="00133C58">
        <w:rPr>
          <w:rFonts w:hint="eastAsia"/>
        </w:rPr>
        <w:t>和</w:t>
      </w:r>
      <w:r w:rsidR="009A1425" w:rsidRPr="00621059">
        <w:rPr>
          <w:rFonts w:hAnsi="宋体" w:cs="宋体" w:hint="eastAsia"/>
          <w:szCs w:val="21"/>
        </w:rPr>
        <w:t>符合GB 190—200</w:t>
      </w:r>
      <w:r>
        <w:rPr>
          <w:rFonts w:hAnsi="宋体" w:cs="宋体" w:hint="eastAsia"/>
          <w:szCs w:val="21"/>
        </w:rPr>
        <w:t>9</w:t>
      </w:r>
      <w:r w:rsidR="000E6F47">
        <w:rPr>
          <w:rFonts w:hAnsi="宋体" w:cs="宋体" w:hint="eastAsia"/>
          <w:szCs w:val="21"/>
        </w:rPr>
        <w:t>中</w:t>
      </w:r>
      <w:r w:rsidR="009A1425" w:rsidRPr="00621059">
        <w:rPr>
          <w:rFonts w:hAnsi="宋体" w:cs="宋体" w:hint="eastAsia"/>
          <w:szCs w:val="21"/>
        </w:rPr>
        <w:t>规定的</w:t>
      </w:r>
      <w:r w:rsidR="000E6F47">
        <w:rPr>
          <w:rFonts w:hAnsi="宋体" w:cs="宋体" w:hint="eastAsia"/>
          <w:szCs w:val="21"/>
        </w:rPr>
        <w:t>“腐蚀性物质”</w:t>
      </w:r>
      <w:r w:rsidR="009A1425" w:rsidRPr="00621059">
        <w:rPr>
          <w:rFonts w:hAnsi="宋体" w:cs="宋体" w:hint="eastAsia"/>
          <w:szCs w:val="21"/>
        </w:rPr>
        <w:t>标志以及GB/T 191—2008中</w:t>
      </w:r>
      <w:r w:rsidR="000E6F47">
        <w:rPr>
          <w:rFonts w:ascii="Times New Roman"/>
          <w:color w:val="000000"/>
        </w:rPr>
        <w:t>规定标明</w:t>
      </w:r>
      <w:r w:rsidR="000E6F47">
        <w:rPr>
          <w:rFonts w:ascii="Times New Roman" w:hint="eastAsia"/>
          <w:color w:val="000000"/>
        </w:rPr>
        <w:t>“</w:t>
      </w:r>
      <w:r w:rsidR="000E6F47">
        <w:rPr>
          <w:rFonts w:ascii="Times New Roman"/>
          <w:color w:val="000000"/>
        </w:rPr>
        <w:t>怕晒</w:t>
      </w:r>
      <w:r w:rsidR="000E6F47">
        <w:rPr>
          <w:rFonts w:ascii="Times New Roman" w:hint="eastAsia"/>
          <w:color w:val="000000"/>
        </w:rPr>
        <w:t>”</w:t>
      </w:r>
      <w:r w:rsidR="000E6F47">
        <w:rPr>
          <w:rFonts w:ascii="Times New Roman"/>
          <w:color w:val="000000"/>
        </w:rPr>
        <w:t>、</w:t>
      </w:r>
      <w:r w:rsidR="000E6F47">
        <w:rPr>
          <w:rFonts w:ascii="Times New Roman" w:hint="eastAsia"/>
          <w:color w:val="000000"/>
        </w:rPr>
        <w:t>“</w:t>
      </w:r>
      <w:r w:rsidR="000E6F47">
        <w:rPr>
          <w:rFonts w:ascii="Times New Roman"/>
          <w:color w:val="000000"/>
        </w:rPr>
        <w:t>怕雨</w:t>
      </w:r>
      <w:r w:rsidR="000E6F47">
        <w:rPr>
          <w:rFonts w:ascii="Times New Roman" w:hint="eastAsia"/>
          <w:color w:val="000000"/>
        </w:rPr>
        <w:t>”</w:t>
      </w:r>
      <w:r w:rsidR="000E6F47">
        <w:rPr>
          <w:rFonts w:ascii="Times New Roman"/>
          <w:color w:val="000000"/>
        </w:rPr>
        <w:t>等标志。</w:t>
      </w:r>
    </w:p>
    <w:p w:rsidR="00663EB2" w:rsidRPr="00250383" w:rsidRDefault="00663EB2" w:rsidP="00F9573D">
      <w:pPr>
        <w:pStyle w:val="a1"/>
        <w:spacing w:before="156" w:after="156"/>
        <w:ind w:left="2"/>
      </w:pPr>
      <w:r w:rsidRPr="00250383">
        <w:rPr>
          <w:rFonts w:hint="eastAsia"/>
        </w:rPr>
        <w:t>包装</w:t>
      </w:r>
    </w:p>
    <w:p w:rsidR="00663EB2" w:rsidRDefault="00133C58" w:rsidP="00663EB2">
      <w:pPr>
        <w:pStyle w:val="afe"/>
      </w:pPr>
      <w:r>
        <w:rPr>
          <w:rFonts w:hint="eastAsia"/>
        </w:rPr>
        <w:t>本产品</w:t>
      </w:r>
      <w:r w:rsidR="00663EB2" w:rsidRPr="00B96894">
        <w:rPr>
          <w:rFonts w:hint="eastAsia"/>
        </w:rPr>
        <w:t>用清洁、干燥、坚固的</w:t>
      </w:r>
      <w:smartTag w:uri="urn:schemas-microsoft-com:office:smarttags" w:element="chmetcnv">
        <w:smartTagPr>
          <w:attr w:name="UnitName" w:val="l"/>
          <w:attr w:name="SourceValue" w:val="200"/>
          <w:attr w:name="HasSpace" w:val="False"/>
          <w:attr w:name="Negative" w:val="False"/>
          <w:attr w:name="NumberType" w:val="1"/>
          <w:attr w:name="TCSC" w:val="0"/>
        </w:smartTagPr>
        <w:r w:rsidR="00663EB2" w:rsidRPr="00133C58">
          <w:rPr>
            <w:rFonts w:hAnsi="宋体" w:hint="eastAsia"/>
          </w:rPr>
          <w:t>200L金属</w:t>
        </w:r>
      </w:smartTag>
      <w:r w:rsidR="00663EB2" w:rsidRPr="00133C58">
        <w:rPr>
          <w:rFonts w:hAnsi="宋体" w:hint="eastAsia"/>
        </w:rPr>
        <w:t>桶包装，每桶净含量180</w:t>
      </w:r>
      <w:r w:rsidR="00663EB2" w:rsidRPr="00133C58">
        <w:rPr>
          <w:rFonts w:hAnsi="宋体" w:hint="eastAsia"/>
          <w:bCs/>
          <w:sz w:val="22"/>
        </w:rPr>
        <w:t>kg</w:t>
      </w:r>
      <w:r w:rsidR="00663EB2" w:rsidRPr="00B96894">
        <w:rPr>
          <w:rFonts w:hint="eastAsia"/>
        </w:rPr>
        <w:t>，也可以根据用户要求采用其他包装形式。产品的包装应符合GB 12463的有关规定。</w:t>
      </w:r>
    </w:p>
    <w:p w:rsidR="00133C58" w:rsidRPr="00B96894" w:rsidRDefault="00133C58" w:rsidP="00663EB2">
      <w:pPr>
        <w:pStyle w:val="afe"/>
      </w:pPr>
      <w:r>
        <w:rPr>
          <w:rFonts w:hint="eastAsia"/>
        </w:rPr>
        <w:t>每批出厂产品都应附有一定格式的质量证明书，其内容包括：产品名称、标准号、生产厂名称、批号、生产日期以及5.1规定检验项目的检验数据等。</w:t>
      </w:r>
    </w:p>
    <w:p w:rsidR="00663EB2" w:rsidRPr="00250383" w:rsidRDefault="00663EB2" w:rsidP="00F9573D">
      <w:pPr>
        <w:pStyle w:val="a1"/>
        <w:spacing w:before="156" w:after="156"/>
        <w:ind w:left="2"/>
      </w:pPr>
      <w:r w:rsidRPr="00250383">
        <w:rPr>
          <w:rFonts w:hint="eastAsia"/>
        </w:rPr>
        <w:t>运输</w:t>
      </w:r>
    </w:p>
    <w:p w:rsidR="00663EB2" w:rsidRPr="00B96894" w:rsidRDefault="00663EB2" w:rsidP="00663EB2">
      <w:pPr>
        <w:pStyle w:val="afe"/>
      </w:pPr>
      <w:r w:rsidRPr="00B96894">
        <w:rPr>
          <w:rFonts w:hAnsi="宋体" w:hint="eastAsia"/>
        </w:rPr>
        <w:t>本产品</w:t>
      </w:r>
      <w:r w:rsidRPr="00B96894">
        <w:rPr>
          <w:rFonts w:hint="eastAsia"/>
        </w:rPr>
        <w:t>运输过程中应防雨、防晒，搬运时轻装</w:t>
      </w:r>
      <w:r w:rsidR="00B87003">
        <w:rPr>
          <w:rFonts w:hint="eastAsia"/>
        </w:rPr>
        <w:t>、</w:t>
      </w:r>
      <w:r w:rsidRPr="00B96894">
        <w:rPr>
          <w:rFonts w:hint="eastAsia"/>
        </w:rPr>
        <w:t>轻卸，防止包装损坏。</w:t>
      </w:r>
    </w:p>
    <w:p w:rsidR="00663EB2" w:rsidRPr="00250383" w:rsidRDefault="00663EB2" w:rsidP="00F9573D">
      <w:pPr>
        <w:pStyle w:val="a1"/>
        <w:spacing w:before="156" w:after="156"/>
        <w:ind w:left="2"/>
      </w:pPr>
      <w:r w:rsidRPr="00250383">
        <w:rPr>
          <w:rFonts w:hint="eastAsia"/>
        </w:rPr>
        <w:t>贮存</w:t>
      </w:r>
    </w:p>
    <w:p w:rsidR="00F02C39" w:rsidRPr="001B10C0" w:rsidRDefault="00663EB2" w:rsidP="001B10C0">
      <w:pPr>
        <w:ind w:firstLineChars="200" w:firstLine="420"/>
        <w:rPr>
          <w:rFonts w:ascii="宋体" w:hAnsi="宋体"/>
          <w:color w:val="000000"/>
          <w:szCs w:val="21"/>
        </w:rPr>
      </w:pPr>
      <w:r>
        <w:rPr>
          <w:rFonts w:hAnsi="宋体" w:hint="eastAsia"/>
        </w:rPr>
        <w:t>本产品的贮存应符合</w:t>
      </w:r>
      <w:r>
        <w:rPr>
          <w:rFonts w:hint="eastAsia"/>
        </w:rPr>
        <w:t>GB 15603</w:t>
      </w:r>
      <w:r>
        <w:rPr>
          <w:rFonts w:hint="eastAsia"/>
        </w:rPr>
        <w:t>的有关规定。</w:t>
      </w:r>
      <w:r w:rsidR="001B10C0" w:rsidRPr="0028359A">
        <w:rPr>
          <w:rFonts w:ascii="宋体" w:hAnsi="宋体" w:hint="eastAsia"/>
          <w:color w:val="000000"/>
          <w:szCs w:val="21"/>
        </w:rPr>
        <w:t>贮存在通风、干燥、阴凉的货棚或仓库内，避免曝晒。或贮存在位于阴凉、通风处的储罐中。</w:t>
      </w:r>
    </w:p>
    <w:p w:rsidR="00663EB2" w:rsidRPr="00A315EE" w:rsidRDefault="00F02C39" w:rsidP="001B10C0">
      <w:pPr>
        <w:pStyle w:val="afe"/>
      </w:pPr>
      <w:r>
        <w:rPr>
          <w:rFonts w:hint="eastAsia"/>
        </w:rPr>
        <w:t>本产品</w:t>
      </w:r>
      <w:r w:rsidR="00663EB2">
        <w:rPr>
          <w:rFonts w:hint="eastAsia"/>
        </w:rPr>
        <w:t>在</w:t>
      </w:r>
      <w:r>
        <w:rPr>
          <w:rFonts w:hint="eastAsia"/>
        </w:rPr>
        <w:t>符合本标准</w:t>
      </w:r>
      <w:r w:rsidR="00663EB2">
        <w:rPr>
          <w:rFonts w:hint="eastAsia"/>
        </w:rPr>
        <w:t>规定的运输、贮存条件下，自生产之日起贮存期为12个月。</w:t>
      </w:r>
    </w:p>
    <w:p w:rsidR="00663EB2" w:rsidRPr="00250383" w:rsidRDefault="00663EB2" w:rsidP="00A556C9">
      <w:pPr>
        <w:pStyle w:val="afe"/>
        <w:spacing w:beforeLines="50" w:afterLines="50"/>
        <w:ind w:firstLineChars="0" w:firstLine="0"/>
        <w:rPr>
          <w:rFonts w:ascii="黑体" w:eastAsia="黑体"/>
        </w:rPr>
      </w:pPr>
      <w:r w:rsidRPr="00250383">
        <w:rPr>
          <w:rFonts w:ascii="黑体" w:eastAsia="黑体" w:hint="eastAsia"/>
        </w:rPr>
        <w:t>7 安全</w:t>
      </w:r>
    </w:p>
    <w:p w:rsidR="00663EB2" w:rsidRPr="00663EB2" w:rsidRDefault="00663EB2" w:rsidP="00663EB2">
      <w:pPr>
        <w:pStyle w:val="afe"/>
        <w:rPr>
          <w:rFonts w:hAnsi="宋体"/>
        </w:rPr>
      </w:pPr>
      <w:r w:rsidRPr="00B87003">
        <w:rPr>
          <w:rFonts w:hAnsi="宋体" w:hint="eastAsia"/>
        </w:rPr>
        <w:t>根据GB 12268-2012的规定，本产品属于第</w:t>
      </w:r>
      <w:r w:rsidR="00DD76E6">
        <w:rPr>
          <w:rFonts w:hAnsi="宋体" w:hint="eastAsia"/>
        </w:rPr>
        <w:t>8</w:t>
      </w:r>
      <w:r w:rsidRPr="00B87003">
        <w:rPr>
          <w:rFonts w:hAnsi="宋体" w:hint="eastAsia"/>
        </w:rPr>
        <w:t>类</w:t>
      </w:r>
      <w:r w:rsidR="00DD76E6">
        <w:rPr>
          <w:rFonts w:hAnsi="宋体" w:hint="eastAsia"/>
        </w:rPr>
        <w:t>腐蚀性</w:t>
      </w:r>
      <w:r w:rsidR="00B87003">
        <w:rPr>
          <w:rFonts w:hAnsi="宋体" w:hint="eastAsia"/>
        </w:rPr>
        <w:t>物质</w:t>
      </w:r>
      <w:r w:rsidRPr="00B87003">
        <w:rPr>
          <w:rFonts w:hAnsi="宋体" w:hint="eastAsia"/>
        </w:rPr>
        <w:t>，操作时要</w:t>
      </w:r>
      <w:r w:rsidR="00B87003">
        <w:rPr>
          <w:rFonts w:hAnsi="宋体" w:hint="eastAsia"/>
        </w:rPr>
        <w:t>穿戴好个人防护用品，防止皮肤直接接触</w:t>
      </w:r>
      <w:r w:rsidRPr="00B96894">
        <w:rPr>
          <w:rFonts w:hint="eastAsia"/>
        </w:rPr>
        <w:t>。</w:t>
      </w:r>
    </w:p>
    <w:p w:rsidR="00F34B99" w:rsidRPr="00663EB2" w:rsidRDefault="00663EB2" w:rsidP="00663EB2">
      <w:pPr>
        <w:pStyle w:val="affffff4"/>
        <w:framePr w:wrap="around"/>
      </w:pPr>
      <w:r>
        <w:t>_________________________________</w:t>
      </w:r>
    </w:p>
    <w:sectPr w:rsidR="00F34B99" w:rsidRPr="00663EB2"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2F" w:rsidRDefault="000E622F">
      <w:r>
        <w:separator/>
      </w:r>
    </w:p>
  </w:endnote>
  <w:endnote w:type="continuationSeparator" w:id="1">
    <w:p w:rsidR="000E622F" w:rsidRDefault="000E622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B2" w:rsidRDefault="00793722" w:rsidP="00663EB2">
    <w:pPr>
      <w:pStyle w:val="aff"/>
    </w:pPr>
    <w:r>
      <w:fldChar w:fldCharType="begin"/>
    </w:r>
    <w:r w:rsidR="00663EB2">
      <w:instrText xml:space="preserve"> PAGE  \* MERGEFORMAT </w:instrText>
    </w:r>
    <w:r>
      <w:fldChar w:fldCharType="separate"/>
    </w:r>
    <w:r w:rsidR="00A556C9">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2F" w:rsidRDefault="000E622F">
      <w:r>
        <w:separator/>
      </w:r>
    </w:p>
  </w:footnote>
  <w:footnote w:type="continuationSeparator" w:id="1">
    <w:p w:rsidR="000E622F" w:rsidRDefault="000E6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B2" w:rsidRDefault="00663EB2" w:rsidP="00F34B99">
    <w:pPr>
      <w:pStyle w:val="aff0"/>
    </w:pPr>
    <w:r>
      <w:t>HG/T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19A6513"/>
    <w:multiLevelType w:val="hybridMultilevel"/>
    <w:tmpl w:val="36581580"/>
    <w:lvl w:ilvl="0" w:tplc="FFFFFFFF">
      <w:start w:val="1"/>
      <w:numFmt w:val="decimal"/>
      <w:lvlText w:val="4.3.%1."/>
      <w:lvlJc w:val="left"/>
      <w:pPr>
        <w:tabs>
          <w:tab w:val="num" w:pos="360"/>
        </w:tabs>
        <w:ind w:left="360" w:hanging="360"/>
      </w:pPr>
      <w:rPr>
        <w:rFonts w:ascii="黑体" w:eastAsia="黑体" w:hint="eastAsia"/>
        <w:b/>
        <w:i w:val="0"/>
        <w:sz w:val="21"/>
        <w:szCs w:val="21"/>
      </w:rPr>
    </w:lvl>
    <w:lvl w:ilvl="1" w:tplc="FFFFFFFF">
      <w:start w:val="1"/>
      <w:numFmt w:val="decimal"/>
      <w:lvlText w:val="3.%2."/>
      <w:lvlJc w:val="left"/>
      <w:pPr>
        <w:tabs>
          <w:tab w:val="num" w:pos="360"/>
        </w:tabs>
        <w:ind w:left="360" w:hanging="360"/>
      </w:pPr>
      <w:rPr>
        <w:rFonts w:ascii="Arial" w:eastAsia="宋体" w:hAnsi="Arial" w:cs="Arial" w:hint="default"/>
        <w:b w:val="0"/>
        <w:sz w:val="22"/>
        <w:szCs w:val="22"/>
      </w:rPr>
    </w:lvl>
    <w:lvl w:ilvl="2" w:tplc="FFFFFFFF">
      <w:start w:val="1"/>
      <w:numFmt w:val="decimal"/>
      <w:lvlText w:val="4.%3."/>
      <w:lvlJc w:val="left"/>
      <w:pPr>
        <w:tabs>
          <w:tab w:val="num" w:pos="780"/>
        </w:tabs>
        <w:ind w:left="780" w:hanging="360"/>
      </w:pPr>
      <w:rPr>
        <w:rFonts w:hint="default"/>
        <w:b w:val="0"/>
      </w:rPr>
    </w:lvl>
    <w:lvl w:ilvl="3" w:tplc="FFFFFFFF">
      <w:start w:val="1"/>
      <w:numFmt w:val="upperLetter"/>
      <w:lvlText w:val="%4."/>
      <w:lvlJc w:val="left"/>
      <w:pPr>
        <w:tabs>
          <w:tab w:val="num" w:pos="1470"/>
        </w:tabs>
        <w:ind w:left="1470" w:hanging="630"/>
      </w:pPr>
      <w:rPr>
        <w:rFonts w:hint="default"/>
      </w:rPr>
    </w:lvl>
    <w:lvl w:ilvl="4" w:tplc="FFFFFFFF" w:tentative="1">
      <w:start w:val="1"/>
      <w:numFmt w:val="lowerLetter"/>
      <w:lvlText w:val="%5)"/>
      <w:lvlJc w:val="left"/>
      <w:pPr>
        <w:tabs>
          <w:tab w:val="num" w:pos="1680"/>
        </w:tabs>
        <w:ind w:left="1680" w:hanging="420"/>
      </w:pPr>
    </w:lvl>
    <w:lvl w:ilvl="5" w:tplc="FFFFFFFF" w:tentative="1">
      <w:start w:val="1"/>
      <w:numFmt w:val="lowerRoman"/>
      <w:lvlText w:val="%6."/>
      <w:lvlJc w:val="righ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lowerLetter"/>
      <w:lvlText w:val="%8)"/>
      <w:lvlJc w:val="left"/>
      <w:pPr>
        <w:tabs>
          <w:tab w:val="num" w:pos="2940"/>
        </w:tabs>
        <w:ind w:left="2940" w:hanging="420"/>
      </w:pPr>
    </w:lvl>
    <w:lvl w:ilvl="8" w:tplc="FFFFFFFF" w:tentative="1">
      <w:start w:val="1"/>
      <w:numFmt w:val="lowerRoman"/>
      <w:lvlText w:val="%9."/>
      <w:lvlJc w:val="right"/>
      <w:pPr>
        <w:tabs>
          <w:tab w:val="num" w:pos="3360"/>
        </w:tabs>
        <w:ind w:left="3360" w:hanging="420"/>
      </w:pPr>
    </w:lvl>
  </w:abstractNum>
  <w:abstractNum w:abstractNumId="11">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0F76CE0"/>
    <w:multiLevelType w:val="multilevel"/>
    <w:tmpl w:val="102CD7E6"/>
    <w:lvl w:ilvl="0">
      <w:start w:val="1"/>
      <w:numFmt w:val="decimal"/>
      <w:lvlText w:val="%1"/>
      <w:lvlJc w:val="left"/>
      <w:pPr>
        <w:ind w:left="425" w:hanging="425"/>
      </w:pPr>
    </w:lvl>
    <w:lvl w:ilvl="1">
      <w:start w:val="1"/>
      <w:numFmt w:val="lowerLetter"/>
      <w:lvlText w:val="%2)"/>
      <w:lvlJc w:val="left"/>
      <w:pPr>
        <w:ind w:left="992" w:hanging="567"/>
      </w:pPr>
      <w:rPr>
        <w:rFonts w:hint="default"/>
        <w:b w:val="0"/>
        <w:i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8">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646260FA"/>
    <w:multiLevelType w:val="multilevel"/>
    <w:tmpl w:val="685864E0"/>
    <w:lvl w:ilvl="0">
      <w:start w:val="1"/>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3"/>
  </w:num>
  <w:num w:numId="3">
    <w:abstractNumId w:val="0"/>
  </w:num>
  <w:num w:numId="4">
    <w:abstractNumId w:val="7"/>
  </w:num>
  <w:num w:numId="5">
    <w:abstractNumId w:val="4"/>
  </w:num>
  <w:num w:numId="6">
    <w:abstractNumId w:val="12"/>
  </w:num>
  <w:num w:numId="7">
    <w:abstractNumId w:val="18"/>
  </w:num>
  <w:num w:numId="8">
    <w:abstractNumId w:val="6"/>
  </w:num>
  <w:num w:numId="9">
    <w:abstractNumId w:val="20"/>
  </w:num>
  <w:num w:numId="10">
    <w:abstractNumId w:val="22"/>
  </w:num>
  <w:num w:numId="11">
    <w:abstractNumId w:val="1"/>
  </w:num>
  <w:num w:numId="12">
    <w:abstractNumId w:val="9"/>
  </w:num>
  <w:num w:numId="13">
    <w:abstractNumId w:val="3"/>
  </w:num>
  <w:num w:numId="14">
    <w:abstractNumId w:val="21"/>
  </w:num>
  <w:num w:numId="15">
    <w:abstractNumId w:val="19"/>
  </w:num>
  <w:num w:numId="16">
    <w:abstractNumId w:val="15"/>
  </w:num>
  <w:num w:numId="17">
    <w:abstractNumId w:val="11"/>
  </w:num>
  <w:num w:numId="18">
    <w:abstractNumId w:val="13"/>
  </w:num>
  <w:num w:numId="19">
    <w:abstractNumId w:val="8"/>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5"/>
  </w:num>
  <w:num w:numId="32">
    <w:abstractNumId w:val="25"/>
  </w:num>
  <w:num w:numId="33">
    <w:abstractNumId w:val="17"/>
  </w:num>
  <w:num w:numId="34">
    <w:abstractNumId w:val="24"/>
  </w:num>
  <w:num w:numId="35">
    <w:abstractNumId w:val="14"/>
  </w:num>
  <w:num w:numId="36">
    <w:abstractNumId w:val="10"/>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11"/>
  </w:num>
  <w:num w:numId="48">
    <w:abstractNumId w:val="11"/>
  </w:num>
  <w:num w:numId="49">
    <w:abstractNumId w:val="11"/>
  </w:num>
  <w:num w:numId="5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D86"/>
    <w:rsid w:val="00013E02"/>
    <w:rsid w:val="00015F46"/>
    <w:rsid w:val="0002143C"/>
    <w:rsid w:val="0002453A"/>
    <w:rsid w:val="00025A65"/>
    <w:rsid w:val="00026C31"/>
    <w:rsid w:val="00027280"/>
    <w:rsid w:val="000320A7"/>
    <w:rsid w:val="00035925"/>
    <w:rsid w:val="00053F58"/>
    <w:rsid w:val="00067CDF"/>
    <w:rsid w:val="00072507"/>
    <w:rsid w:val="00074FBE"/>
    <w:rsid w:val="00083A09"/>
    <w:rsid w:val="0009005E"/>
    <w:rsid w:val="00092857"/>
    <w:rsid w:val="000A20A9"/>
    <w:rsid w:val="000A48B1"/>
    <w:rsid w:val="000B3143"/>
    <w:rsid w:val="000C1C3F"/>
    <w:rsid w:val="000C6B05"/>
    <w:rsid w:val="000C6DD6"/>
    <w:rsid w:val="000C73D4"/>
    <w:rsid w:val="000D3D4C"/>
    <w:rsid w:val="000D4F51"/>
    <w:rsid w:val="000D5295"/>
    <w:rsid w:val="000D718B"/>
    <w:rsid w:val="000E0C46"/>
    <w:rsid w:val="000E1FE9"/>
    <w:rsid w:val="000E622F"/>
    <w:rsid w:val="000E6F47"/>
    <w:rsid w:val="000F030C"/>
    <w:rsid w:val="000F129C"/>
    <w:rsid w:val="001032DE"/>
    <w:rsid w:val="001056DE"/>
    <w:rsid w:val="001124C0"/>
    <w:rsid w:val="00125B5F"/>
    <w:rsid w:val="0013175F"/>
    <w:rsid w:val="00133C58"/>
    <w:rsid w:val="00136515"/>
    <w:rsid w:val="001512B4"/>
    <w:rsid w:val="001620A5"/>
    <w:rsid w:val="00164BFF"/>
    <w:rsid w:val="00164E53"/>
    <w:rsid w:val="0016699D"/>
    <w:rsid w:val="00175159"/>
    <w:rsid w:val="00176208"/>
    <w:rsid w:val="001801C9"/>
    <w:rsid w:val="0018211B"/>
    <w:rsid w:val="001840D3"/>
    <w:rsid w:val="001900F8"/>
    <w:rsid w:val="00191258"/>
    <w:rsid w:val="00192680"/>
    <w:rsid w:val="00193037"/>
    <w:rsid w:val="00193A2C"/>
    <w:rsid w:val="001965AC"/>
    <w:rsid w:val="00196EDF"/>
    <w:rsid w:val="00197036"/>
    <w:rsid w:val="001A288E"/>
    <w:rsid w:val="001B00B9"/>
    <w:rsid w:val="001B10C0"/>
    <w:rsid w:val="001B6DC2"/>
    <w:rsid w:val="001C149C"/>
    <w:rsid w:val="001C21AC"/>
    <w:rsid w:val="001C47BA"/>
    <w:rsid w:val="001C59EA"/>
    <w:rsid w:val="001D1624"/>
    <w:rsid w:val="001D406C"/>
    <w:rsid w:val="001D41EE"/>
    <w:rsid w:val="001E0380"/>
    <w:rsid w:val="001E13B1"/>
    <w:rsid w:val="001E4CB9"/>
    <w:rsid w:val="001F3A19"/>
    <w:rsid w:val="00203807"/>
    <w:rsid w:val="00203DB6"/>
    <w:rsid w:val="00234467"/>
    <w:rsid w:val="00234A31"/>
    <w:rsid w:val="0023609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641D"/>
    <w:rsid w:val="002C72D8"/>
    <w:rsid w:val="002D11FA"/>
    <w:rsid w:val="002E0DDF"/>
    <w:rsid w:val="002E2906"/>
    <w:rsid w:val="002E5635"/>
    <w:rsid w:val="002E64C3"/>
    <w:rsid w:val="002E6A2C"/>
    <w:rsid w:val="002E6DC1"/>
    <w:rsid w:val="002F1D8C"/>
    <w:rsid w:val="002F21DA"/>
    <w:rsid w:val="00301F39"/>
    <w:rsid w:val="00322C68"/>
    <w:rsid w:val="00325926"/>
    <w:rsid w:val="00327A8A"/>
    <w:rsid w:val="00336610"/>
    <w:rsid w:val="0034168B"/>
    <w:rsid w:val="00343F73"/>
    <w:rsid w:val="00345060"/>
    <w:rsid w:val="0035064B"/>
    <w:rsid w:val="0035323B"/>
    <w:rsid w:val="003609D2"/>
    <w:rsid w:val="00362440"/>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1733"/>
    <w:rsid w:val="003F4EE0"/>
    <w:rsid w:val="00402153"/>
    <w:rsid w:val="00402FC1"/>
    <w:rsid w:val="00425082"/>
    <w:rsid w:val="00431DEB"/>
    <w:rsid w:val="00434685"/>
    <w:rsid w:val="004370D2"/>
    <w:rsid w:val="00446B29"/>
    <w:rsid w:val="00447688"/>
    <w:rsid w:val="00453F9A"/>
    <w:rsid w:val="00471E91"/>
    <w:rsid w:val="00474675"/>
    <w:rsid w:val="0047470C"/>
    <w:rsid w:val="00480267"/>
    <w:rsid w:val="00480B0A"/>
    <w:rsid w:val="004A35F9"/>
    <w:rsid w:val="004B24C1"/>
    <w:rsid w:val="004C292F"/>
    <w:rsid w:val="004D091B"/>
    <w:rsid w:val="004E248D"/>
    <w:rsid w:val="004F607B"/>
    <w:rsid w:val="00510280"/>
    <w:rsid w:val="005136D0"/>
    <w:rsid w:val="00513D73"/>
    <w:rsid w:val="00514A43"/>
    <w:rsid w:val="005174E5"/>
    <w:rsid w:val="00520B23"/>
    <w:rsid w:val="00522393"/>
    <w:rsid w:val="00522620"/>
    <w:rsid w:val="00525656"/>
    <w:rsid w:val="00532AA7"/>
    <w:rsid w:val="00534C02"/>
    <w:rsid w:val="0054264B"/>
    <w:rsid w:val="00543786"/>
    <w:rsid w:val="005533D7"/>
    <w:rsid w:val="00555B1B"/>
    <w:rsid w:val="005629B2"/>
    <w:rsid w:val="005703DE"/>
    <w:rsid w:val="0058464E"/>
    <w:rsid w:val="00593F7F"/>
    <w:rsid w:val="005972EC"/>
    <w:rsid w:val="005A01CB"/>
    <w:rsid w:val="005A23D2"/>
    <w:rsid w:val="005A58FF"/>
    <w:rsid w:val="005A5BCE"/>
    <w:rsid w:val="005A5EAF"/>
    <w:rsid w:val="005A64C0"/>
    <w:rsid w:val="005B1F6D"/>
    <w:rsid w:val="005B3C11"/>
    <w:rsid w:val="005C1C28"/>
    <w:rsid w:val="005C4ACC"/>
    <w:rsid w:val="005C6DB5"/>
    <w:rsid w:val="005D7642"/>
    <w:rsid w:val="005E19E7"/>
    <w:rsid w:val="005F7396"/>
    <w:rsid w:val="0061716C"/>
    <w:rsid w:val="00621059"/>
    <w:rsid w:val="006243A1"/>
    <w:rsid w:val="00632E56"/>
    <w:rsid w:val="00635CBA"/>
    <w:rsid w:val="0064338B"/>
    <w:rsid w:val="00644DDC"/>
    <w:rsid w:val="00646542"/>
    <w:rsid w:val="00646694"/>
    <w:rsid w:val="006504F4"/>
    <w:rsid w:val="00654BC9"/>
    <w:rsid w:val="006552FD"/>
    <w:rsid w:val="00663AF3"/>
    <w:rsid w:val="00663EB2"/>
    <w:rsid w:val="00666B6C"/>
    <w:rsid w:val="00682682"/>
    <w:rsid w:val="00682702"/>
    <w:rsid w:val="00692368"/>
    <w:rsid w:val="00693DD6"/>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167C"/>
    <w:rsid w:val="00724EFB"/>
    <w:rsid w:val="00730268"/>
    <w:rsid w:val="007330CD"/>
    <w:rsid w:val="007419C3"/>
    <w:rsid w:val="007467A7"/>
    <w:rsid w:val="007469DD"/>
    <w:rsid w:val="0074741B"/>
    <w:rsid w:val="0074759E"/>
    <w:rsid w:val="007478EA"/>
    <w:rsid w:val="0075415C"/>
    <w:rsid w:val="00763502"/>
    <w:rsid w:val="00772185"/>
    <w:rsid w:val="0078257C"/>
    <w:rsid w:val="00784933"/>
    <w:rsid w:val="007913AB"/>
    <w:rsid w:val="007914F7"/>
    <w:rsid w:val="00793722"/>
    <w:rsid w:val="007A1B72"/>
    <w:rsid w:val="007A2DCA"/>
    <w:rsid w:val="007B1625"/>
    <w:rsid w:val="007B706E"/>
    <w:rsid w:val="007B71EB"/>
    <w:rsid w:val="007C6205"/>
    <w:rsid w:val="007C686A"/>
    <w:rsid w:val="007C728E"/>
    <w:rsid w:val="007D2C53"/>
    <w:rsid w:val="007D3D60"/>
    <w:rsid w:val="007E1980"/>
    <w:rsid w:val="007E3361"/>
    <w:rsid w:val="007E38BE"/>
    <w:rsid w:val="007E4B76"/>
    <w:rsid w:val="007E5EA8"/>
    <w:rsid w:val="007F0CF1"/>
    <w:rsid w:val="007F12A5"/>
    <w:rsid w:val="007F4CF1"/>
    <w:rsid w:val="007F758D"/>
    <w:rsid w:val="007F7D52"/>
    <w:rsid w:val="0080654C"/>
    <w:rsid w:val="008071C6"/>
    <w:rsid w:val="00814510"/>
    <w:rsid w:val="00817A00"/>
    <w:rsid w:val="00835DB3"/>
    <w:rsid w:val="0083617B"/>
    <w:rsid w:val="008371BD"/>
    <w:rsid w:val="008504A8"/>
    <w:rsid w:val="0085282E"/>
    <w:rsid w:val="0085530F"/>
    <w:rsid w:val="0087198C"/>
    <w:rsid w:val="00872C1F"/>
    <w:rsid w:val="00873B42"/>
    <w:rsid w:val="0087416D"/>
    <w:rsid w:val="008753CA"/>
    <w:rsid w:val="008856D8"/>
    <w:rsid w:val="00892E82"/>
    <w:rsid w:val="008C1B58"/>
    <w:rsid w:val="008C39AE"/>
    <w:rsid w:val="008C590D"/>
    <w:rsid w:val="008E031B"/>
    <w:rsid w:val="008E7029"/>
    <w:rsid w:val="008E7EF6"/>
    <w:rsid w:val="008F1F98"/>
    <w:rsid w:val="008F6758"/>
    <w:rsid w:val="009040DD"/>
    <w:rsid w:val="00905B47"/>
    <w:rsid w:val="0091331C"/>
    <w:rsid w:val="00917F53"/>
    <w:rsid w:val="009279DE"/>
    <w:rsid w:val="00930116"/>
    <w:rsid w:val="00936C11"/>
    <w:rsid w:val="00937E96"/>
    <w:rsid w:val="0094212C"/>
    <w:rsid w:val="00954689"/>
    <w:rsid w:val="009617C9"/>
    <w:rsid w:val="00961C93"/>
    <w:rsid w:val="00965324"/>
    <w:rsid w:val="0097091E"/>
    <w:rsid w:val="00975039"/>
    <w:rsid w:val="009760D3"/>
    <w:rsid w:val="00977132"/>
    <w:rsid w:val="00981A4B"/>
    <w:rsid w:val="00982501"/>
    <w:rsid w:val="009877D3"/>
    <w:rsid w:val="00994E8F"/>
    <w:rsid w:val="009951DC"/>
    <w:rsid w:val="009959BB"/>
    <w:rsid w:val="00997158"/>
    <w:rsid w:val="009A049C"/>
    <w:rsid w:val="009A1425"/>
    <w:rsid w:val="009A3A7C"/>
    <w:rsid w:val="009A7B02"/>
    <w:rsid w:val="009B2ADB"/>
    <w:rsid w:val="009B603A"/>
    <w:rsid w:val="009C2D0E"/>
    <w:rsid w:val="009C3DAC"/>
    <w:rsid w:val="009C42E0"/>
    <w:rsid w:val="009D5362"/>
    <w:rsid w:val="009E1415"/>
    <w:rsid w:val="009E6116"/>
    <w:rsid w:val="00A02E43"/>
    <w:rsid w:val="00A065F9"/>
    <w:rsid w:val="00A07F34"/>
    <w:rsid w:val="00A1663D"/>
    <w:rsid w:val="00A22154"/>
    <w:rsid w:val="00A25C38"/>
    <w:rsid w:val="00A36BBE"/>
    <w:rsid w:val="00A4307A"/>
    <w:rsid w:val="00A437F8"/>
    <w:rsid w:val="00A47EBB"/>
    <w:rsid w:val="00A51CDD"/>
    <w:rsid w:val="00A556C9"/>
    <w:rsid w:val="00A65DB6"/>
    <w:rsid w:val="00A6730D"/>
    <w:rsid w:val="00A71071"/>
    <w:rsid w:val="00A71625"/>
    <w:rsid w:val="00A71B9B"/>
    <w:rsid w:val="00A751C7"/>
    <w:rsid w:val="00A8762D"/>
    <w:rsid w:val="00A87844"/>
    <w:rsid w:val="00A96415"/>
    <w:rsid w:val="00AA038C"/>
    <w:rsid w:val="00AA7A09"/>
    <w:rsid w:val="00AB3B50"/>
    <w:rsid w:val="00AC05B1"/>
    <w:rsid w:val="00AC243C"/>
    <w:rsid w:val="00AC3FD7"/>
    <w:rsid w:val="00AD356C"/>
    <w:rsid w:val="00AE2914"/>
    <w:rsid w:val="00AE6D15"/>
    <w:rsid w:val="00B04182"/>
    <w:rsid w:val="00B07AE3"/>
    <w:rsid w:val="00B11430"/>
    <w:rsid w:val="00B176E4"/>
    <w:rsid w:val="00B353EB"/>
    <w:rsid w:val="00B439C4"/>
    <w:rsid w:val="00B4535E"/>
    <w:rsid w:val="00B51943"/>
    <w:rsid w:val="00B52A8C"/>
    <w:rsid w:val="00B636A8"/>
    <w:rsid w:val="00B665C6"/>
    <w:rsid w:val="00B805AF"/>
    <w:rsid w:val="00B869EC"/>
    <w:rsid w:val="00B87003"/>
    <w:rsid w:val="00B9397A"/>
    <w:rsid w:val="00B9633D"/>
    <w:rsid w:val="00BA2EBE"/>
    <w:rsid w:val="00BB0F28"/>
    <w:rsid w:val="00BB458A"/>
    <w:rsid w:val="00BD00D3"/>
    <w:rsid w:val="00BD1659"/>
    <w:rsid w:val="00BD3AA9"/>
    <w:rsid w:val="00BD4A18"/>
    <w:rsid w:val="00BD6DB2"/>
    <w:rsid w:val="00BE11CF"/>
    <w:rsid w:val="00BE21AB"/>
    <w:rsid w:val="00BE55CB"/>
    <w:rsid w:val="00BF2ABD"/>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776C1"/>
    <w:rsid w:val="00C8680D"/>
    <w:rsid w:val="00C8691C"/>
    <w:rsid w:val="00C94F64"/>
    <w:rsid w:val="00CA168A"/>
    <w:rsid w:val="00CA357E"/>
    <w:rsid w:val="00CA44F9"/>
    <w:rsid w:val="00CA4A69"/>
    <w:rsid w:val="00CB1ECD"/>
    <w:rsid w:val="00CC3E0C"/>
    <w:rsid w:val="00CC58D3"/>
    <w:rsid w:val="00CC784D"/>
    <w:rsid w:val="00CD6367"/>
    <w:rsid w:val="00D0337B"/>
    <w:rsid w:val="00D079B2"/>
    <w:rsid w:val="00D114E9"/>
    <w:rsid w:val="00D12A14"/>
    <w:rsid w:val="00D429C6"/>
    <w:rsid w:val="00D47748"/>
    <w:rsid w:val="00D54CC3"/>
    <w:rsid w:val="00D6041A"/>
    <w:rsid w:val="00D633EB"/>
    <w:rsid w:val="00D82FF7"/>
    <w:rsid w:val="00D847FE"/>
    <w:rsid w:val="00D87A56"/>
    <w:rsid w:val="00D964EA"/>
    <w:rsid w:val="00D966D0"/>
    <w:rsid w:val="00DA0C59"/>
    <w:rsid w:val="00DA3991"/>
    <w:rsid w:val="00DB7E6C"/>
    <w:rsid w:val="00DD5A29"/>
    <w:rsid w:val="00DD5D9D"/>
    <w:rsid w:val="00DD76E6"/>
    <w:rsid w:val="00DE35CB"/>
    <w:rsid w:val="00DF21E9"/>
    <w:rsid w:val="00E00F14"/>
    <w:rsid w:val="00E06386"/>
    <w:rsid w:val="00E22ED7"/>
    <w:rsid w:val="00E24EB4"/>
    <w:rsid w:val="00E320ED"/>
    <w:rsid w:val="00E33AFB"/>
    <w:rsid w:val="00E34218"/>
    <w:rsid w:val="00E45527"/>
    <w:rsid w:val="00E46282"/>
    <w:rsid w:val="00E5216E"/>
    <w:rsid w:val="00E57E1A"/>
    <w:rsid w:val="00E64715"/>
    <w:rsid w:val="00E82344"/>
    <w:rsid w:val="00E84C82"/>
    <w:rsid w:val="00E84D64"/>
    <w:rsid w:val="00E87408"/>
    <w:rsid w:val="00E904E2"/>
    <w:rsid w:val="00E914C4"/>
    <w:rsid w:val="00E934F5"/>
    <w:rsid w:val="00E94FA7"/>
    <w:rsid w:val="00E96961"/>
    <w:rsid w:val="00EA2F88"/>
    <w:rsid w:val="00EA72EC"/>
    <w:rsid w:val="00EB11CB"/>
    <w:rsid w:val="00EB275A"/>
    <w:rsid w:val="00EB786A"/>
    <w:rsid w:val="00EC1578"/>
    <w:rsid w:val="00EC1C72"/>
    <w:rsid w:val="00EC3CC9"/>
    <w:rsid w:val="00EC5FC6"/>
    <w:rsid w:val="00EC680A"/>
    <w:rsid w:val="00EC718F"/>
    <w:rsid w:val="00EE2BED"/>
    <w:rsid w:val="00EE374B"/>
    <w:rsid w:val="00F02C39"/>
    <w:rsid w:val="00F11BB5"/>
    <w:rsid w:val="00F1417B"/>
    <w:rsid w:val="00F34B99"/>
    <w:rsid w:val="00F412FC"/>
    <w:rsid w:val="00F46161"/>
    <w:rsid w:val="00F52DAB"/>
    <w:rsid w:val="00F543F0"/>
    <w:rsid w:val="00F81D29"/>
    <w:rsid w:val="00F91C4D"/>
    <w:rsid w:val="00F92FD9"/>
    <w:rsid w:val="00F9573D"/>
    <w:rsid w:val="00FA1506"/>
    <w:rsid w:val="00FA6684"/>
    <w:rsid w:val="00FA731E"/>
    <w:rsid w:val="00FB2B38"/>
    <w:rsid w:val="00FB7610"/>
    <w:rsid w:val="00FC6358"/>
    <w:rsid w:val="00FD320D"/>
    <w:rsid w:val="00FE23DE"/>
    <w:rsid w:val="00FE4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035925"/>
    <w:pPr>
      <w:widowControl w:val="0"/>
      <w:jc w:val="both"/>
    </w:pPr>
    <w:rPr>
      <w:kern w:val="2"/>
      <w:sz w:val="21"/>
      <w:szCs w:val="24"/>
    </w:rPr>
  </w:style>
  <w:style w:type="paragraph" w:styleId="2">
    <w:name w:val="heading 2"/>
    <w:basedOn w:val="afa"/>
    <w:next w:val="afa"/>
    <w:link w:val="2Char"/>
    <w:unhideWhenUsed/>
    <w:qFormat/>
    <w:rsid w:val="00C94F64"/>
    <w:pPr>
      <w:keepNext/>
      <w:keepLines/>
      <w:spacing w:before="260" w:after="260" w:line="416" w:lineRule="auto"/>
      <w:outlineLvl w:val="1"/>
    </w:pPr>
    <w:rPr>
      <w:rFonts w:ascii="Cambria" w:hAnsi="Cambria"/>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rsid w:val="00035925"/>
    <w:rPr>
      <w:rFonts w:ascii="宋体"/>
      <w:noProof/>
      <w:sz w:val="21"/>
      <w:lang w:val="en-US" w:eastAsia="zh-CN" w:bidi="ar-SA"/>
    </w:rPr>
  </w:style>
  <w:style w:type="paragraph" w:customStyle="1" w:styleId="a1">
    <w:name w:val="一级条标题"/>
    <w:next w:val="afe"/>
    <w:link w:val="Char0"/>
    <w:rsid w:val="001C149C"/>
    <w:pPr>
      <w:numPr>
        <w:ilvl w:val="1"/>
        <w:numId w:val="31"/>
      </w:numPr>
      <w:spacing w:beforeLines="50" w:afterLines="50"/>
      <w:ind w:left="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rsid w:val="00083A09"/>
    <w:rPr>
      <w:noProof/>
      <w:color w:val="0000FF"/>
      <w:spacing w:val="0"/>
      <w:w w:val="100"/>
      <w:szCs w:val="21"/>
      <w:u w:val="single"/>
    </w:rPr>
  </w:style>
  <w:style w:type="character" w:customStyle="1" w:styleId="afff3">
    <w:name w:val="发布"/>
    <w:basedOn w:val="afb"/>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1"/>
    <w:qFormat/>
    <w:rsid w:val="00083A09"/>
  </w:style>
  <w:style w:type="character" w:customStyle="1" w:styleId="Char1">
    <w:name w:val="附录公式 Char"/>
    <w:basedOn w:val="Char"/>
    <w:link w:val="affff"/>
    <w:rsid w:val="00083A09"/>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basedOn w:val="afb"/>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semiHidden/>
    <w:rsid w:val="00961C93"/>
    <w:pPr>
      <w:tabs>
        <w:tab w:val="right" w:leader="dot" w:pos="9241"/>
      </w:tabs>
      <w:ind w:firstLineChars="100" w:firstLine="100"/>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200"/>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0"/>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0"/>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2"/>
    <w:qFormat/>
    <w:rsid w:val="00083A09"/>
    <w:pPr>
      <w:tabs>
        <w:tab w:val="num" w:pos="360"/>
      </w:tabs>
    </w:pPr>
    <w:rPr>
      <w:rFonts w:ascii="宋体" w:hAnsi="宋体"/>
      <w:kern w:val="2"/>
      <w:sz w:val="18"/>
      <w:szCs w:val="18"/>
    </w:rPr>
  </w:style>
  <w:style w:type="character" w:customStyle="1" w:styleId="Char2">
    <w:name w:val="首示例 Char"/>
    <w:basedOn w:val="afb"/>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0">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0"/>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basedOn w:val="afb"/>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b"/>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b"/>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f7"/>
    <w:rsid w:val="0028269A"/>
    <w:pPr>
      <w:framePr w:wrap="around" w:y="4469"/>
      <w:spacing w:beforeLines="630"/>
    </w:pPr>
  </w:style>
  <w:style w:type="paragraph" w:customStyle="1" w:styleId="23">
    <w:name w:val="封面标准英文名称2"/>
    <w:basedOn w:val="afff8"/>
    <w:rsid w:val="0028269A"/>
    <w:pPr>
      <w:framePr w:wrap="around" w:y="4469"/>
    </w:pPr>
  </w:style>
  <w:style w:type="paragraph" w:customStyle="1" w:styleId="24">
    <w:name w:val="封面一致性程度标识2"/>
    <w:basedOn w:val="afff9"/>
    <w:rsid w:val="0028269A"/>
    <w:pPr>
      <w:framePr w:wrap="around" w:y="4469"/>
    </w:pPr>
  </w:style>
  <w:style w:type="paragraph" w:customStyle="1" w:styleId="25">
    <w:name w:val="封面标准文稿类别2"/>
    <w:basedOn w:val="afffa"/>
    <w:rsid w:val="0028269A"/>
    <w:pPr>
      <w:framePr w:wrap="around" w:y="4469"/>
    </w:pPr>
  </w:style>
  <w:style w:type="paragraph" w:customStyle="1" w:styleId="26">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character" w:customStyle="1" w:styleId="Char0">
    <w:name w:val="一级条标题 Char"/>
    <w:basedOn w:val="afb"/>
    <w:link w:val="a1"/>
    <w:rsid w:val="00663EB2"/>
    <w:rPr>
      <w:rFonts w:ascii="黑体" w:eastAsia="黑体"/>
      <w:sz w:val="21"/>
      <w:szCs w:val="21"/>
      <w:lang w:val="en-US" w:eastAsia="zh-CN" w:bidi="ar-SA"/>
    </w:rPr>
  </w:style>
  <w:style w:type="paragraph" w:styleId="11">
    <w:name w:val="toc 1"/>
    <w:basedOn w:val="afa"/>
    <w:next w:val="afa"/>
    <w:autoRedefine/>
    <w:semiHidden/>
    <w:rsid w:val="00961C93"/>
    <w:pPr>
      <w:tabs>
        <w:tab w:val="right" w:leader="dot" w:pos="9242"/>
      </w:tabs>
      <w:spacing w:beforeLines="25" w:afterLines="25"/>
      <w:jc w:val="left"/>
    </w:pPr>
    <w:rPr>
      <w:rFonts w:ascii="宋体"/>
      <w:szCs w:val="21"/>
    </w:rPr>
  </w:style>
  <w:style w:type="paragraph" w:styleId="27">
    <w:name w:val="toc 2"/>
    <w:basedOn w:val="afa"/>
    <w:next w:val="afa"/>
    <w:autoRedefine/>
    <w:semiHidden/>
    <w:rsid w:val="00961C93"/>
    <w:pPr>
      <w:tabs>
        <w:tab w:val="right" w:leader="dot" w:pos="9242"/>
      </w:tabs>
    </w:pPr>
    <w:rPr>
      <w:rFonts w:ascii="宋体"/>
      <w:szCs w:val="21"/>
    </w:rPr>
  </w:style>
  <w:style w:type="paragraph" w:styleId="affffff7">
    <w:name w:val="List Paragraph"/>
    <w:basedOn w:val="afa"/>
    <w:uiPriority w:val="34"/>
    <w:qFormat/>
    <w:rsid w:val="00663EB2"/>
    <w:pPr>
      <w:ind w:firstLineChars="200" w:firstLine="420"/>
    </w:pPr>
    <w:rPr>
      <w:rFonts w:ascii="Calibri" w:hAnsi="Calibri"/>
      <w:szCs w:val="22"/>
    </w:rPr>
  </w:style>
  <w:style w:type="character" w:customStyle="1" w:styleId="2Char">
    <w:name w:val="标题 2 Char"/>
    <w:basedOn w:val="afb"/>
    <w:link w:val="2"/>
    <w:rsid w:val="00C94F64"/>
    <w:rPr>
      <w:rFonts w:ascii="Cambria" w:hAnsi="Cambria"/>
      <w:b/>
      <w:bCs/>
      <w:kern w:val="2"/>
      <w:sz w:val="32"/>
      <w:szCs w:val="32"/>
    </w:rPr>
  </w:style>
  <w:style w:type="paragraph" w:styleId="affffff8">
    <w:name w:val="Balloon Text"/>
    <w:basedOn w:val="afa"/>
    <w:link w:val="Char3"/>
    <w:rsid w:val="00F9573D"/>
    <w:rPr>
      <w:sz w:val="18"/>
      <w:szCs w:val="18"/>
    </w:rPr>
  </w:style>
  <w:style w:type="character" w:customStyle="1" w:styleId="Char3">
    <w:name w:val="批注框文本 Char"/>
    <w:basedOn w:val="afb"/>
    <w:link w:val="affffff8"/>
    <w:rsid w:val="00F9573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C788-A318-4FCD-A0EE-B683EE22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593</Words>
  <Characters>3381</Characters>
  <Application>Microsoft Office Word</Application>
  <DocSecurity>0</DocSecurity>
  <Lines>28</Lines>
  <Paragraphs>7</Paragraphs>
  <ScaleCrop>false</ScaleCrop>
  <Company>zle</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cp:lastModifiedBy>Lenovo User</cp:lastModifiedBy>
  <cp:revision>6</cp:revision>
  <cp:lastPrinted>2016-10-08T02:12:00Z</cp:lastPrinted>
  <dcterms:created xsi:type="dcterms:W3CDTF">2016-10-10T07:04:00Z</dcterms:created>
  <dcterms:modified xsi:type="dcterms:W3CDTF">2016-10-11T07:43:00Z</dcterms:modified>
</cp:coreProperties>
</file>