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8005" w14:textId="13E79244" w:rsidR="00C753C7" w:rsidRDefault="004B6AFD">
      <w:pPr>
        <w:jc w:val="center"/>
        <w:rPr>
          <w:rFonts w:ascii="黑体" w:eastAsia="黑体" w:hAnsi="黑体"/>
          <w:sz w:val="32"/>
          <w:szCs w:val="32"/>
        </w:rPr>
      </w:pPr>
      <w:r>
        <w:rPr>
          <w:rFonts w:ascii="黑体" w:eastAsia="黑体" w:hAnsi="黑体" w:hint="eastAsia"/>
          <w:sz w:val="32"/>
          <w:szCs w:val="32"/>
        </w:rPr>
        <w:t>GB/T ××××-××××《成包天然橡胶 胶包涂层量的测定》</w:t>
      </w:r>
      <w:r w:rsidR="008F58DF">
        <w:rPr>
          <w:rFonts w:ascii="黑体" w:eastAsia="黑体" w:hAnsi="黑体" w:hint="eastAsia"/>
          <w:sz w:val="32"/>
          <w:szCs w:val="32"/>
        </w:rPr>
        <w:t xml:space="preserve"> </w:t>
      </w:r>
      <w:r>
        <w:rPr>
          <w:rFonts w:ascii="黑体" w:eastAsia="黑体" w:hAnsi="黑体" w:hint="eastAsia"/>
          <w:sz w:val="32"/>
          <w:szCs w:val="32"/>
        </w:rPr>
        <w:t>（征求意见稿）编制说明</w:t>
      </w:r>
    </w:p>
    <w:p w14:paraId="3EDB00C8" w14:textId="77777777" w:rsidR="00C753C7" w:rsidRDefault="00C753C7">
      <w:pPr>
        <w:jc w:val="center"/>
        <w:rPr>
          <w:rFonts w:ascii="黑体" w:eastAsia="黑体" w:hAnsi="黑体"/>
          <w:sz w:val="32"/>
          <w:szCs w:val="32"/>
        </w:rPr>
      </w:pPr>
    </w:p>
    <w:p w14:paraId="72B9BEA3" w14:textId="77777777" w:rsidR="00C753C7" w:rsidRDefault="004B6AFD">
      <w:pPr>
        <w:spacing w:line="360" w:lineRule="auto"/>
        <w:rPr>
          <w:rFonts w:ascii="黑体" w:eastAsia="黑体" w:hAnsi="黑体"/>
          <w:sz w:val="24"/>
        </w:rPr>
      </w:pPr>
      <w:r>
        <w:rPr>
          <w:rFonts w:ascii="黑体" w:eastAsia="黑体" w:hAnsi="黑体" w:hint="eastAsia"/>
          <w:sz w:val="24"/>
        </w:rPr>
        <w:t>1 简况</w:t>
      </w:r>
    </w:p>
    <w:p w14:paraId="5AD36614" w14:textId="77777777" w:rsidR="00C753C7" w:rsidRDefault="004B6AFD">
      <w:pPr>
        <w:spacing w:line="360" w:lineRule="auto"/>
        <w:rPr>
          <w:rFonts w:ascii="黑体" w:eastAsia="黑体" w:hAnsi="黑体"/>
          <w:bCs/>
          <w:sz w:val="24"/>
        </w:rPr>
      </w:pPr>
      <w:r>
        <w:rPr>
          <w:rFonts w:ascii="黑体" w:eastAsia="黑体" w:hAnsi="黑体" w:hint="eastAsia"/>
          <w:bCs/>
          <w:sz w:val="24"/>
        </w:rPr>
        <w:t>1.1 任务来源</w:t>
      </w:r>
    </w:p>
    <w:p w14:paraId="7AFFF8A2" w14:textId="77777777" w:rsidR="00C753C7" w:rsidRDefault="004B6AFD">
      <w:pPr>
        <w:spacing w:line="360" w:lineRule="auto"/>
        <w:ind w:firstLineChars="200" w:firstLine="480"/>
        <w:rPr>
          <w:rFonts w:ascii="宋体" w:hAnsi="宋体"/>
          <w:sz w:val="24"/>
        </w:rPr>
      </w:pPr>
      <w:r>
        <w:rPr>
          <w:rFonts w:ascii="宋体" w:hAnsi="宋体" w:hint="eastAsia"/>
          <w:sz w:val="24"/>
        </w:rPr>
        <w:t>根据国家标准化管理委员会国标委〔2020〕14号文件“国家标准化管理委员会关于下达2020年第一批推荐性国家标准计划的通知”，国家标准制定项目《</w:t>
      </w:r>
      <w:r>
        <w:rPr>
          <w:rFonts w:hint="eastAsia"/>
          <w:sz w:val="24"/>
        </w:rPr>
        <w:t>成包天然橡胶</w:t>
      </w:r>
      <w:r>
        <w:rPr>
          <w:rFonts w:hint="eastAsia"/>
          <w:sz w:val="24"/>
        </w:rPr>
        <w:t xml:space="preserve"> </w:t>
      </w:r>
      <w:r>
        <w:rPr>
          <w:rFonts w:hint="eastAsia"/>
          <w:sz w:val="24"/>
        </w:rPr>
        <w:t>胶包涂层量的测定</w:t>
      </w:r>
      <w:r>
        <w:rPr>
          <w:rFonts w:ascii="宋体" w:hAnsi="宋体" w:hint="eastAsia"/>
          <w:sz w:val="24"/>
        </w:rPr>
        <w:t>》（计划号20201755-T-606），由中国石油和化学工业联合会提出，全国橡胶与橡胶制品标准化技术委员会天然橡胶分技术委员会（全国橡标委天然橡胶分会）归口，中国热带农业科学院农产品加工研究所负责起草。</w:t>
      </w:r>
    </w:p>
    <w:p w14:paraId="48F26A38" w14:textId="77777777" w:rsidR="00C753C7" w:rsidRDefault="004B6AFD">
      <w:pPr>
        <w:spacing w:line="360" w:lineRule="auto"/>
        <w:rPr>
          <w:rFonts w:ascii="黑体" w:eastAsia="黑体" w:hAnsi="黑体"/>
          <w:bCs/>
          <w:sz w:val="24"/>
        </w:rPr>
      </w:pPr>
      <w:r>
        <w:rPr>
          <w:rFonts w:ascii="黑体" w:eastAsia="黑体" w:hAnsi="黑体" w:hint="eastAsia"/>
          <w:bCs/>
          <w:sz w:val="24"/>
        </w:rPr>
        <w:t>1.2 本标准制定的意义</w:t>
      </w:r>
    </w:p>
    <w:p w14:paraId="16E1BA7E" w14:textId="7122534D" w:rsidR="00C753C7" w:rsidRDefault="004B6AFD">
      <w:pPr>
        <w:spacing w:line="360" w:lineRule="auto"/>
        <w:ind w:firstLine="480"/>
        <w:rPr>
          <w:rFonts w:ascii="宋体" w:hAnsi="宋体"/>
          <w:sz w:val="24"/>
        </w:rPr>
      </w:pPr>
      <w:r>
        <w:rPr>
          <w:rFonts w:ascii="宋体" w:hAnsi="宋体" w:hint="eastAsia"/>
          <w:sz w:val="24"/>
        </w:rPr>
        <w:t>天然生胶烟胶片是由天然胶乳经凝固、压片，然后熏烟干燥而成。烟胶片具有优良的物理机械性能, 保存期长, 为橡胶工业常用的橡胶原料，广泛用于各种橡胶制品，如轮胎、胶带、胶管、胶鞋、胶布以及工业橡胶制品等, 特别适用于需承受飞机的高速度、高负荷、高冲击的航空轮胎。由于熏烟干燥需要大量的木材，我国已基本不生产烟胶片，</w:t>
      </w:r>
      <w:r w:rsidR="00966A64">
        <w:rPr>
          <w:rFonts w:ascii="宋体" w:hAnsi="宋体" w:hint="eastAsia"/>
          <w:sz w:val="24"/>
        </w:rPr>
        <w:t>其</w:t>
      </w:r>
      <w:r>
        <w:rPr>
          <w:rFonts w:ascii="宋体" w:hAnsi="宋体" w:hint="eastAsia"/>
          <w:sz w:val="24"/>
        </w:rPr>
        <w:t xml:space="preserve">年进口量20万吨左右。    </w:t>
      </w:r>
    </w:p>
    <w:p w14:paraId="6CBC2693" w14:textId="77777777" w:rsidR="00C753C7" w:rsidRDefault="004B6AFD">
      <w:pPr>
        <w:spacing w:line="360" w:lineRule="auto"/>
        <w:ind w:firstLine="480"/>
        <w:rPr>
          <w:rFonts w:ascii="宋体" w:hAnsi="宋体"/>
          <w:sz w:val="24"/>
        </w:rPr>
      </w:pPr>
      <w:r>
        <w:rPr>
          <w:rFonts w:ascii="宋体" w:hAnsi="宋体" w:hint="eastAsia"/>
          <w:sz w:val="24"/>
        </w:rPr>
        <w:t>烟胶片的包装目前大部分还是采用胶包包装，即每个胶包的各个面和角，使用同种类、同级别或较高质量的胶片作为包皮进行包裹。而胶包涂层则是为了防止烟胶片胶包之间粘着、在胶包外表面产生霉菌以及能够使用模板印刷级别号码和供应商代号。胶包涂层所用的物质是对产品制造无益的非补强填料。过量的胶包涂层产生的灰分，对最终的制品质量造成不良影响，同时也产生环境问题。</w:t>
      </w:r>
    </w:p>
    <w:p w14:paraId="0920B517" w14:textId="77777777" w:rsidR="00C753C7" w:rsidRDefault="004B6AFD">
      <w:pPr>
        <w:spacing w:line="360" w:lineRule="auto"/>
        <w:ind w:firstLine="480"/>
        <w:rPr>
          <w:rFonts w:ascii="宋体" w:hAnsi="宋体"/>
          <w:sz w:val="24"/>
        </w:rPr>
      </w:pPr>
      <w:r>
        <w:rPr>
          <w:rFonts w:ascii="宋体" w:hAnsi="宋体" w:hint="eastAsia"/>
          <w:sz w:val="24"/>
        </w:rPr>
        <w:t>国际标准化组织（ISO）于1975年首次发布ISO 1434:1975，并于1995、2016年进行了两次修订。因此，采用ISO 1434:2016《成包天然橡胶 胶包涂层量的测定》制定相应的国家标准，规范胶包涂层量的测定方法，将为天然橡胶烟胶片的质量控制和国际贸易提供技术支撑。</w:t>
      </w:r>
    </w:p>
    <w:p w14:paraId="46CFE52F" w14:textId="77777777" w:rsidR="00C753C7" w:rsidRDefault="004B6AFD">
      <w:pPr>
        <w:spacing w:line="360" w:lineRule="auto"/>
        <w:rPr>
          <w:rFonts w:ascii="黑体" w:eastAsia="黑体" w:hAnsi="黑体"/>
          <w:bCs/>
          <w:sz w:val="24"/>
        </w:rPr>
      </w:pPr>
      <w:r>
        <w:rPr>
          <w:rFonts w:ascii="黑体" w:eastAsia="黑体" w:hAnsi="黑体" w:hint="eastAsia"/>
          <w:bCs/>
          <w:sz w:val="24"/>
        </w:rPr>
        <w:t>1.3 主要工作过程</w:t>
      </w:r>
    </w:p>
    <w:p w14:paraId="30980DE6" w14:textId="77777777" w:rsidR="00C753C7" w:rsidRDefault="004B6AFD">
      <w:pPr>
        <w:spacing w:line="360" w:lineRule="auto"/>
        <w:ind w:firstLineChars="200" w:firstLine="480"/>
        <w:rPr>
          <w:rFonts w:hAnsi="宋体"/>
          <w:sz w:val="24"/>
        </w:rPr>
      </w:pPr>
      <w:r>
        <w:rPr>
          <w:rFonts w:ascii="宋体" w:hAnsi="宋体" w:hint="eastAsia"/>
          <w:sz w:val="24"/>
        </w:rPr>
        <w:t>2020</w:t>
      </w:r>
      <w:r>
        <w:rPr>
          <w:rFonts w:ascii="宋体" w:hAnsi="宋体"/>
          <w:sz w:val="24"/>
        </w:rPr>
        <w:t>年</w:t>
      </w:r>
      <w:r>
        <w:rPr>
          <w:rFonts w:ascii="宋体" w:hAnsi="宋体" w:hint="eastAsia"/>
          <w:sz w:val="24"/>
        </w:rPr>
        <w:t>4</w:t>
      </w:r>
      <w:r>
        <w:rPr>
          <w:rFonts w:ascii="宋体" w:hAnsi="宋体"/>
          <w:sz w:val="24"/>
        </w:rPr>
        <w:t>月，在国家标准</w:t>
      </w:r>
      <w:r>
        <w:rPr>
          <w:rFonts w:ascii="宋体" w:hAnsi="宋体" w:hint="eastAsia"/>
          <w:sz w:val="24"/>
        </w:rPr>
        <w:t>制定</w:t>
      </w:r>
      <w:r>
        <w:rPr>
          <w:rFonts w:ascii="宋体" w:hAnsi="宋体"/>
          <w:sz w:val="24"/>
        </w:rPr>
        <w:t>项目计划下达后，成立了标准</w:t>
      </w:r>
      <w:r>
        <w:rPr>
          <w:rFonts w:ascii="宋体" w:hAnsi="宋体" w:hint="eastAsia"/>
          <w:sz w:val="24"/>
        </w:rPr>
        <w:t>制定</w:t>
      </w:r>
      <w:r>
        <w:rPr>
          <w:rFonts w:ascii="宋体" w:hAnsi="宋体"/>
          <w:sz w:val="24"/>
        </w:rPr>
        <w:t>小组，拟定工作</w:t>
      </w:r>
      <w:r>
        <w:rPr>
          <w:rFonts w:hAnsi="宋体"/>
          <w:sz w:val="24"/>
        </w:rPr>
        <w:t>大纲，进行任务分工。</w:t>
      </w:r>
    </w:p>
    <w:p w14:paraId="2E38D1DF" w14:textId="77777777" w:rsidR="008F58DF" w:rsidRDefault="004B6AFD">
      <w:pPr>
        <w:spacing w:line="360" w:lineRule="auto"/>
        <w:ind w:firstLineChars="200" w:firstLine="480"/>
        <w:rPr>
          <w:rFonts w:ascii="宋体" w:hAnsi="宋体"/>
          <w:sz w:val="24"/>
        </w:rPr>
      </w:pPr>
      <w:r>
        <w:rPr>
          <w:rFonts w:ascii="宋体" w:hAnsi="宋体"/>
          <w:sz w:val="24"/>
        </w:rPr>
        <w:t>根据</w:t>
      </w:r>
      <w:r>
        <w:rPr>
          <w:rFonts w:ascii="宋体" w:hAnsi="宋体" w:hint="eastAsia"/>
          <w:sz w:val="24"/>
        </w:rPr>
        <w:t>本标准拟制定</w:t>
      </w:r>
      <w:r>
        <w:rPr>
          <w:rFonts w:ascii="宋体" w:hAnsi="宋体"/>
          <w:sz w:val="24"/>
        </w:rPr>
        <w:t>的技术要求，了解</w:t>
      </w:r>
      <w:r>
        <w:rPr>
          <w:rFonts w:ascii="宋体" w:hAnsi="宋体" w:hint="eastAsia"/>
          <w:sz w:val="24"/>
        </w:rPr>
        <w:t>到GB/T 8089－2007《天然生胶 烟胶片、白绉</w:t>
      </w:r>
      <w:r>
        <w:rPr>
          <w:rFonts w:ascii="宋体" w:hAnsi="宋体" w:hint="eastAsia"/>
          <w:sz w:val="24"/>
        </w:rPr>
        <w:lastRenderedPageBreak/>
        <w:t>片和浅色绉胶片》规定了胶包涂层要求，但未列出涂层量的测定方法。</w:t>
      </w:r>
      <w:r>
        <w:rPr>
          <w:rFonts w:ascii="宋体" w:hAnsi="宋体"/>
          <w:sz w:val="24"/>
        </w:rPr>
        <w:t>通过与</w:t>
      </w:r>
      <w:r>
        <w:rPr>
          <w:rFonts w:ascii="宋体" w:hAnsi="宋体" w:hint="eastAsia"/>
          <w:sz w:val="24"/>
        </w:rPr>
        <w:t>相关</w:t>
      </w:r>
      <w:r>
        <w:rPr>
          <w:rFonts w:ascii="宋体" w:hAnsi="宋体"/>
          <w:sz w:val="24"/>
        </w:rPr>
        <w:t>单位的技术人员和管理人员讨论</w:t>
      </w:r>
      <w:r>
        <w:rPr>
          <w:rFonts w:ascii="宋体" w:hAnsi="宋体" w:hint="eastAsia"/>
          <w:sz w:val="24"/>
        </w:rPr>
        <w:t>《成包天然橡胶 胶包涂层量的测定》</w:t>
      </w:r>
      <w:r>
        <w:rPr>
          <w:rFonts w:ascii="宋体" w:hAnsi="宋体"/>
          <w:sz w:val="24"/>
        </w:rPr>
        <w:t>标准</w:t>
      </w:r>
      <w:r>
        <w:rPr>
          <w:rFonts w:ascii="宋体" w:hAnsi="宋体" w:hint="eastAsia"/>
          <w:sz w:val="24"/>
        </w:rPr>
        <w:t>制定</w:t>
      </w:r>
      <w:r>
        <w:rPr>
          <w:rFonts w:ascii="宋体" w:hAnsi="宋体"/>
          <w:sz w:val="24"/>
        </w:rPr>
        <w:t>的</w:t>
      </w:r>
      <w:r>
        <w:rPr>
          <w:rFonts w:ascii="宋体" w:hAnsi="宋体" w:hint="eastAsia"/>
          <w:sz w:val="24"/>
        </w:rPr>
        <w:t>技术</w:t>
      </w:r>
      <w:r>
        <w:rPr>
          <w:rFonts w:ascii="宋体" w:hAnsi="宋体"/>
          <w:sz w:val="24"/>
        </w:rPr>
        <w:t>内容，听取</w:t>
      </w:r>
      <w:r w:rsidR="008F58DF">
        <w:rPr>
          <w:rFonts w:ascii="宋体" w:hAnsi="宋体" w:hint="eastAsia"/>
          <w:sz w:val="24"/>
        </w:rPr>
        <w:t>了</w:t>
      </w:r>
      <w:r>
        <w:rPr>
          <w:rFonts w:ascii="宋体" w:hAnsi="宋体" w:hint="eastAsia"/>
          <w:sz w:val="24"/>
        </w:rPr>
        <w:t>各单位</w:t>
      </w:r>
      <w:r>
        <w:rPr>
          <w:rFonts w:ascii="宋体" w:hAnsi="宋体"/>
          <w:sz w:val="24"/>
        </w:rPr>
        <w:t>的意见</w:t>
      </w:r>
      <w:r>
        <w:rPr>
          <w:rFonts w:ascii="宋体" w:hAnsi="宋体" w:hint="eastAsia"/>
          <w:sz w:val="24"/>
        </w:rPr>
        <w:t>。针对采用国际标准ISO 1434:2016的技术内容，全国橡标委天然橡胶分会秘书处组织开展了天然橡胶胶包外包裹用胶片上胶包涂层，通过灰化法测定胶包涂层量的验证试验，参与单位有海南省天然橡胶质量检验站（实验室A）、农业部热带作物产品加工重点实验室（实验室B）、上海海关工业品与原材料检测技术中心（实验室C）。按照ISO 1434:2016的技术要求，对烟胶片胶包任何相邻的三个面选取外包裹用的胶片，每一面一块胶片（代号为样品1、样品2和样品3），然后以气动方式分别冲裁出三个50 mm×50 mm的试片，从样品1取出的3个试片代号分别为1-1、1-2、1-3，从样品2取出的3个试片代号分别为2-1、2-2、2-3，从样品3取出的3个试片代号分别为3-1、3-2、3-3，对这些样品进行测试，试验结果为各单一试验所得值的平均值，试验结果见表1，验证试验实验室内允许差和ISO 1434:2016允许差对比结果见表2，灰化法和刷擦法测定胶包涂层量的对比结果列于表3中（对试验结果的分析见3</w:t>
      </w:r>
      <w:r>
        <w:rPr>
          <w:rFonts w:ascii="宋体" w:hAnsi="宋体"/>
          <w:sz w:val="24"/>
        </w:rPr>
        <w:t>.1</w:t>
      </w:r>
      <w:r>
        <w:rPr>
          <w:rFonts w:ascii="宋体" w:hAnsi="宋体" w:hint="eastAsia"/>
          <w:sz w:val="24"/>
        </w:rPr>
        <w:t>）。</w:t>
      </w:r>
    </w:p>
    <w:p w14:paraId="5459F184" w14:textId="3F8A0D9B" w:rsidR="00C753C7" w:rsidRDefault="004B6AFD">
      <w:pPr>
        <w:spacing w:line="360" w:lineRule="auto"/>
        <w:ind w:firstLineChars="200" w:firstLine="480"/>
        <w:rPr>
          <w:rFonts w:ascii="宋体" w:hAnsi="宋体"/>
          <w:sz w:val="24"/>
        </w:rPr>
      </w:pPr>
      <w:r>
        <w:rPr>
          <w:rFonts w:ascii="宋体" w:hAnsi="宋体"/>
          <w:sz w:val="24"/>
        </w:rPr>
        <w:t>在上述工作的基础上，经过综合分析，确定了本标准的征求意见稿</w:t>
      </w:r>
      <w:r>
        <w:rPr>
          <w:rFonts w:ascii="宋体" w:hAnsi="宋体" w:hint="eastAsia"/>
          <w:sz w:val="24"/>
        </w:rPr>
        <w:t>。</w:t>
      </w:r>
      <w:r>
        <w:rPr>
          <w:rFonts w:ascii="宋体" w:hAnsi="宋体"/>
          <w:sz w:val="24"/>
        </w:rPr>
        <w:t>现发送给教学、科研、生产、检验等单位的专家、工程技术人员广泛</w:t>
      </w:r>
      <w:r>
        <w:rPr>
          <w:rFonts w:ascii="宋体" w:hAnsi="宋体" w:hint="eastAsia"/>
          <w:sz w:val="24"/>
        </w:rPr>
        <w:t>征求</w:t>
      </w:r>
      <w:r>
        <w:rPr>
          <w:rFonts w:ascii="宋体" w:hAnsi="宋体"/>
          <w:sz w:val="24"/>
        </w:rPr>
        <w:t>意见。</w:t>
      </w:r>
    </w:p>
    <w:p w14:paraId="1993414D" w14:textId="77777777" w:rsidR="00C753C7" w:rsidRDefault="004B6AFD">
      <w:pPr>
        <w:jc w:val="center"/>
        <w:rPr>
          <w:rFonts w:ascii="黑体" w:eastAsia="黑体" w:hAnsi="黑体" w:cs="黑体"/>
          <w:szCs w:val="21"/>
        </w:rPr>
      </w:pPr>
      <w:r>
        <w:rPr>
          <w:rFonts w:ascii="黑体" w:eastAsia="黑体" w:hAnsi="黑体" w:cs="黑体" w:hint="eastAsia"/>
          <w:szCs w:val="21"/>
        </w:rPr>
        <w:t>表1  三家实验室灰化法测定胶包涂层量检测结果表</w:t>
      </w:r>
    </w:p>
    <w:tbl>
      <w:tblPr>
        <w:tblW w:w="4996" w:type="pct"/>
        <w:jc w:val="center"/>
        <w:tblLook w:val="04A0" w:firstRow="1" w:lastRow="0" w:firstColumn="1" w:lastColumn="0" w:noHBand="0" w:noVBand="1"/>
      </w:tblPr>
      <w:tblGrid>
        <w:gridCol w:w="1421"/>
        <w:gridCol w:w="1444"/>
        <w:gridCol w:w="2101"/>
        <w:gridCol w:w="1819"/>
        <w:gridCol w:w="2494"/>
      </w:tblGrid>
      <w:tr w:rsidR="00C753C7" w14:paraId="15B3F039" w14:textId="77777777">
        <w:trPr>
          <w:trHeight w:val="312"/>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CF37A"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实验室</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55441" w14:textId="77777777" w:rsidR="00C753C7" w:rsidRDefault="004B6AFD">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样品</w:t>
            </w:r>
          </w:p>
        </w:tc>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E1FA7" w14:textId="77777777" w:rsidR="00C753C7" w:rsidRDefault="004B6AFD">
            <w:pPr>
              <w:widowControl/>
              <w:jc w:val="center"/>
              <w:textAlignment w:val="top"/>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胶包涂层量，g/kg</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0FB91" w14:textId="77777777" w:rsidR="00C753C7" w:rsidRDefault="004B6AFD">
            <w:pPr>
              <w:widowControl/>
              <w:jc w:val="center"/>
              <w:textAlignment w:val="top"/>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胶包涂层量，g/kg</w:t>
            </w:r>
          </w:p>
        </w:tc>
        <w:tc>
          <w:tcPr>
            <w:tcW w:w="1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FE8D4" w14:textId="77777777" w:rsidR="00C753C7" w:rsidRDefault="004B6AFD">
            <w:pPr>
              <w:widowControl/>
              <w:jc w:val="center"/>
              <w:textAlignment w:val="top"/>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胶包涂层量，g/kg</w:t>
            </w:r>
          </w:p>
        </w:tc>
      </w:tr>
      <w:tr w:rsidR="00C753C7" w14:paraId="02DF56F2" w14:textId="77777777">
        <w:trPr>
          <w:trHeight w:val="312"/>
          <w:jc w:val="center"/>
        </w:trPr>
        <w:tc>
          <w:tcPr>
            <w:tcW w:w="76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38111"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实验室A</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B3229" w14:textId="77777777" w:rsidR="00C753C7" w:rsidRDefault="004B6AFD">
            <w:pPr>
              <w:widowControl/>
              <w:jc w:val="center"/>
              <w:textAlignment w:val="top"/>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FFF38"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2.5357 </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F0D9D"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2.1477 </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14:paraId="703A2D0E" w14:textId="77777777" w:rsidR="00C753C7" w:rsidRDefault="004B6AFD">
            <w:pPr>
              <w:widowControl/>
              <w:jc w:val="center"/>
              <w:textAlignment w:val="top"/>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0.1208 </w:t>
            </w:r>
          </w:p>
        </w:tc>
      </w:tr>
      <w:tr w:rsidR="00C753C7" w14:paraId="61AE0D28" w14:textId="77777777">
        <w:trPr>
          <w:trHeight w:val="312"/>
          <w:jc w:val="center"/>
        </w:trPr>
        <w:tc>
          <w:tcPr>
            <w:tcW w:w="76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721E8" w14:textId="77777777" w:rsidR="00C753C7" w:rsidRDefault="00C753C7">
            <w:pPr>
              <w:jc w:val="center"/>
              <w:rPr>
                <w:rFonts w:asciiTheme="minorEastAsia" w:eastAsiaTheme="minorEastAsia" w:hAnsiTheme="minorEastAsia" w:cstheme="minorEastAsia"/>
                <w:szCs w:val="21"/>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CB0A1" w14:textId="77777777" w:rsidR="00C753C7" w:rsidRDefault="004B6AFD">
            <w:pPr>
              <w:widowControl/>
              <w:jc w:val="center"/>
              <w:textAlignment w:val="top"/>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0D7D2"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2.6333 </w:t>
            </w:r>
          </w:p>
        </w:tc>
        <w:tc>
          <w:tcPr>
            <w:tcW w:w="980" w:type="pct"/>
            <w:tcBorders>
              <w:top w:val="single" w:sz="4" w:space="0" w:color="000000"/>
              <w:left w:val="single" w:sz="4" w:space="0" w:color="000000"/>
              <w:bottom w:val="single" w:sz="4" w:space="0" w:color="000000"/>
              <w:right w:val="single" w:sz="4" w:space="0" w:color="000000"/>
            </w:tcBorders>
            <w:shd w:val="clear" w:color="auto" w:fill="auto"/>
          </w:tcPr>
          <w:p w14:paraId="54B46A21" w14:textId="77777777" w:rsidR="00C753C7" w:rsidRDefault="004B6AFD">
            <w:pPr>
              <w:widowControl/>
              <w:jc w:val="center"/>
              <w:textAlignment w:val="top"/>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2.1777 </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14:paraId="285861D6" w14:textId="77777777" w:rsidR="00C753C7" w:rsidRDefault="004B6AFD">
            <w:pPr>
              <w:widowControl/>
              <w:jc w:val="center"/>
              <w:textAlignment w:val="top"/>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0.1262 </w:t>
            </w:r>
          </w:p>
        </w:tc>
      </w:tr>
      <w:tr w:rsidR="00C753C7" w14:paraId="13D8A679" w14:textId="77777777">
        <w:trPr>
          <w:trHeight w:val="312"/>
          <w:jc w:val="center"/>
        </w:trPr>
        <w:tc>
          <w:tcPr>
            <w:tcW w:w="76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B9D22" w14:textId="77777777" w:rsidR="00C753C7" w:rsidRDefault="00C753C7">
            <w:pPr>
              <w:jc w:val="center"/>
              <w:rPr>
                <w:rFonts w:asciiTheme="minorEastAsia" w:eastAsiaTheme="minorEastAsia" w:hAnsiTheme="minorEastAsia" w:cstheme="minorEastAsia"/>
                <w:szCs w:val="21"/>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806E2" w14:textId="77777777" w:rsidR="00C753C7" w:rsidRDefault="004B6AFD">
            <w:pPr>
              <w:widowControl/>
              <w:jc w:val="center"/>
              <w:textAlignment w:val="top"/>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CC460"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2.6669 </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65A29"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2.2035 </w:t>
            </w:r>
          </w:p>
        </w:tc>
        <w:tc>
          <w:tcPr>
            <w:tcW w:w="1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DB515"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0.1271 </w:t>
            </w:r>
          </w:p>
        </w:tc>
      </w:tr>
      <w:tr w:rsidR="00C753C7" w14:paraId="082F7EC7" w14:textId="77777777">
        <w:trPr>
          <w:trHeight w:val="312"/>
          <w:jc w:val="center"/>
        </w:trPr>
        <w:tc>
          <w:tcPr>
            <w:tcW w:w="76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71A23" w14:textId="77777777" w:rsidR="00C753C7" w:rsidRDefault="00C753C7">
            <w:pPr>
              <w:jc w:val="center"/>
              <w:rPr>
                <w:rFonts w:asciiTheme="minorEastAsia" w:eastAsiaTheme="minorEastAsia" w:hAnsiTheme="minorEastAsia" w:cstheme="minorEastAsia"/>
                <w:szCs w:val="21"/>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2BB08"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平均值</w:t>
            </w:r>
          </w:p>
        </w:tc>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E07BC"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2.6120 </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B8B5F"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2.1763 </w:t>
            </w:r>
          </w:p>
        </w:tc>
        <w:tc>
          <w:tcPr>
            <w:tcW w:w="1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E6758"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0.1247 </w:t>
            </w:r>
          </w:p>
        </w:tc>
      </w:tr>
      <w:tr w:rsidR="00C753C7" w14:paraId="1CB07501" w14:textId="77777777">
        <w:trPr>
          <w:trHeight w:val="312"/>
          <w:jc w:val="center"/>
        </w:trPr>
        <w:tc>
          <w:tcPr>
            <w:tcW w:w="76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F49AC"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实验室B</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A19DC" w14:textId="77777777" w:rsidR="00C753C7" w:rsidRDefault="004B6AFD">
            <w:pPr>
              <w:widowControl/>
              <w:jc w:val="center"/>
              <w:textAlignment w:val="top"/>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w:t>
            </w:r>
          </w:p>
        </w:tc>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EE69C"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2.5506 </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1D8C5"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2.3711 </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14:paraId="5BE5DF32" w14:textId="77777777" w:rsidR="00C753C7" w:rsidRDefault="004B6AFD">
            <w:pPr>
              <w:widowControl/>
              <w:jc w:val="center"/>
              <w:textAlignment w:val="top"/>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2.2636 </w:t>
            </w:r>
          </w:p>
        </w:tc>
      </w:tr>
      <w:tr w:rsidR="00C753C7" w14:paraId="19E89AFC" w14:textId="77777777">
        <w:trPr>
          <w:trHeight w:val="312"/>
          <w:jc w:val="center"/>
        </w:trPr>
        <w:tc>
          <w:tcPr>
            <w:tcW w:w="76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57A29" w14:textId="77777777" w:rsidR="00C753C7" w:rsidRDefault="00C753C7">
            <w:pPr>
              <w:jc w:val="center"/>
              <w:rPr>
                <w:rFonts w:asciiTheme="minorEastAsia" w:eastAsiaTheme="minorEastAsia" w:hAnsiTheme="minorEastAsia" w:cstheme="minorEastAsia"/>
                <w:szCs w:val="21"/>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C45B7" w14:textId="77777777" w:rsidR="00C753C7" w:rsidRDefault="004B6AFD">
            <w:pPr>
              <w:widowControl/>
              <w:jc w:val="center"/>
              <w:textAlignment w:val="top"/>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w:t>
            </w:r>
          </w:p>
        </w:tc>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B80FB"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2.6351 </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FEEA1"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2.4316 </w:t>
            </w:r>
          </w:p>
        </w:tc>
        <w:tc>
          <w:tcPr>
            <w:tcW w:w="1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28156"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2.3468 </w:t>
            </w:r>
          </w:p>
        </w:tc>
      </w:tr>
      <w:tr w:rsidR="00C753C7" w14:paraId="3E9D264D" w14:textId="77777777">
        <w:trPr>
          <w:trHeight w:val="312"/>
          <w:jc w:val="center"/>
        </w:trPr>
        <w:tc>
          <w:tcPr>
            <w:tcW w:w="76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E67C1" w14:textId="77777777" w:rsidR="00C753C7" w:rsidRDefault="00C753C7">
            <w:pPr>
              <w:jc w:val="center"/>
              <w:rPr>
                <w:rFonts w:asciiTheme="minorEastAsia" w:eastAsiaTheme="minorEastAsia" w:hAnsiTheme="minorEastAsia" w:cstheme="minorEastAsia"/>
                <w:szCs w:val="21"/>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EFF0C" w14:textId="77777777" w:rsidR="00C753C7" w:rsidRDefault="004B6AFD">
            <w:pPr>
              <w:widowControl/>
              <w:jc w:val="center"/>
              <w:textAlignment w:val="top"/>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w:t>
            </w:r>
          </w:p>
        </w:tc>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B6872"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2.6751 </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2A544"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2.5869 </w:t>
            </w:r>
          </w:p>
        </w:tc>
        <w:tc>
          <w:tcPr>
            <w:tcW w:w="1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B2953"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2.3655 </w:t>
            </w:r>
          </w:p>
        </w:tc>
      </w:tr>
      <w:tr w:rsidR="00C753C7" w14:paraId="0BE9F8A3" w14:textId="77777777">
        <w:trPr>
          <w:trHeight w:val="312"/>
          <w:jc w:val="center"/>
        </w:trPr>
        <w:tc>
          <w:tcPr>
            <w:tcW w:w="76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326F3" w14:textId="77777777" w:rsidR="00C753C7" w:rsidRDefault="00C753C7">
            <w:pPr>
              <w:jc w:val="center"/>
              <w:rPr>
                <w:rFonts w:asciiTheme="minorEastAsia" w:eastAsiaTheme="minorEastAsia" w:hAnsiTheme="minorEastAsia" w:cstheme="minorEastAsia"/>
                <w:szCs w:val="21"/>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9FCFD"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平均值</w:t>
            </w:r>
          </w:p>
        </w:tc>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B3F0B"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2.6203 </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E4743"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2.4632 </w:t>
            </w:r>
          </w:p>
        </w:tc>
        <w:tc>
          <w:tcPr>
            <w:tcW w:w="1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0AD01"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2.3253 </w:t>
            </w:r>
          </w:p>
        </w:tc>
      </w:tr>
      <w:tr w:rsidR="00C753C7" w14:paraId="72DB8092" w14:textId="77777777">
        <w:trPr>
          <w:trHeight w:val="312"/>
          <w:jc w:val="center"/>
        </w:trPr>
        <w:tc>
          <w:tcPr>
            <w:tcW w:w="76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44B59"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实验室C</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B6FC6" w14:textId="77777777" w:rsidR="00C753C7" w:rsidRDefault="004B6AFD">
            <w:pPr>
              <w:widowControl/>
              <w:jc w:val="center"/>
              <w:textAlignment w:val="top"/>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w:t>
            </w:r>
          </w:p>
        </w:tc>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BBBA0"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1.6390 </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9A18C"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1.5229 </w:t>
            </w:r>
          </w:p>
        </w:tc>
        <w:tc>
          <w:tcPr>
            <w:tcW w:w="1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74916"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1.7400 </w:t>
            </w:r>
          </w:p>
        </w:tc>
      </w:tr>
      <w:tr w:rsidR="00C753C7" w14:paraId="3E471EAC" w14:textId="77777777">
        <w:trPr>
          <w:trHeight w:val="312"/>
          <w:jc w:val="center"/>
        </w:trPr>
        <w:tc>
          <w:tcPr>
            <w:tcW w:w="76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047FD" w14:textId="77777777" w:rsidR="00C753C7" w:rsidRDefault="00C753C7">
            <w:pPr>
              <w:jc w:val="center"/>
              <w:rPr>
                <w:rFonts w:asciiTheme="minorEastAsia" w:eastAsiaTheme="minorEastAsia" w:hAnsiTheme="minorEastAsia" w:cstheme="minorEastAsia"/>
                <w:szCs w:val="21"/>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6A4ED" w14:textId="77777777" w:rsidR="00C753C7" w:rsidRDefault="004B6AFD">
            <w:pPr>
              <w:widowControl/>
              <w:jc w:val="center"/>
              <w:textAlignment w:val="top"/>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w:t>
            </w:r>
          </w:p>
        </w:tc>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20724"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1.6493 </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8D143"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1.5320 </w:t>
            </w:r>
          </w:p>
        </w:tc>
        <w:tc>
          <w:tcPr>
            <w:tcW w:w="1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40C15F"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1.7518 </w:t>
            </w:r>
          </w:p>
        </w:tc>
      </w:tr>
      <w:tr w:rsidR="00C753C7" w14:paraId="4DE30168" w14:textId="77777777">
        <w:trPr>
          <w:trHeight w:val="312"/>
          <w:jc w:val="center"/>
        </w:trPr>
        <w:tc>
          <w:tcPr>
            <w:tcW w:w="76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07910" w14:textId="77777777" w:rsidR="00C753C7" w:rsidRDefault="00C753C7">
            <w:pPr>
              <w:jc w:val="center"/>
              <w:rPr>
                <w:rFonts w:asciiTheme="minorEastAsia" w:eastAsiaTheme="minorEastAsia" w:hAnsiTheme="minorEastAsia" w:cstheme="minorEastAsia"/>
                <w:szCs w:val="21"/>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126B6" w14:textId="77777777" w:rsidR="00C753C7" w:rsidRDefault="004B6AFD">
            <w:pPr>
              <w:widowControl/>
              <w:jc w:val="center"/>
              <w:textAlignment w:val="top"/>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3-3</w:t>
            </w:r>
          </w:p>
        </w:tc>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71465"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1.6962 </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63F56"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1.5471 </w:t>
            </w:r>
          </w:p>
        </w:tc>
        <w:tc>
          <w:tcPr>
            <w:tcW w:w="1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E87527"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1.7682 </w:t>
            </w:r>
          </w:p>
        </w:tc>
      </w:tr>
      <w:tr w:rsidR="00C753C7" w14:paraId="2A9500BC" w14:textId="77777777">
        <w:trPr>
          <w:trHeight w:val="312"/>
          <w:jc w:val="center"/>
        </w:trPr>
        <w:tc>
          <w:tcPr>
            <w:tcW w:w="76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9C684" w14:textId="77777777" w:rsidR="00C753C7" w:rsidRDefault="00C753C7">
            <w:pPr>
              <w:jc w:val="center"/>
              <w:rPr>
                <w:rFonts w:asciiTheme="minorEastAsia" w:eastAsiaTheme="minorEastAsia" w:hAnsiTheme="minorEastAsia" w:cstheme="minorEastAsia"/>
                <w:szCs w:val="21"/>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16502"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平均值</w:t>
            </w:r>
          </w:p>
        </w:tc>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CDA44"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1.6615 </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E22B1"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1.5340 </w:t>
            </w:r>
          </w:p>
        </w:tc>
        <w:tc>
          <w:tcPr>
            <w:tcW w:w="1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5BECA"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 xml:space="preserve">1.7533 </w:t>
            </w:r>
          </w:p>
        </w:tc>
      </w:tr>
    </w:tbl>
    <w:p w14:paraId="3149EC5D" w14:textId="77777777" w:rsidR="00C753C7" w:rsidRDefault="004B6AFD">
      <w:pPr>
        <w:jc w:val="center"/>
        <w:rPr>
          <w:rFonts w:ascii="黑体" w:eastAsia="黑体" w:hAnsi="黑体" w:cs="黑体"/>
          <w:szCs w:val="21"/>
        </w:rPr>
      </w:pPr>
      <w:r>
        <w:rPr>
          <w:rFonts w:ascii="黑体" w:eastAsia="黑体" w:hAnsi="黑体" w:cs="黑体" w:hint="eastAsia"/>
          <w:szCs w:val="21"/>
        </w:rPr>
        <w:t>表2 允许差比对</w:t>
      </w:r>
    </w:p>
    <w:tbl>
      <w:tblPr>
        <w:tblStyle w:val="ac"/>
        <w:tblW w:w="4997" w:type="pct"/>
        <w:jc w:val="center"/>
        <w:tblLook w:val="04A0" w:firstRow="1" w:lastRow="0" w:firstColumn="1" w:lastColumn="0" w:noHBand="0" w:noVBand="1"/>
      </w:tblPr>
      <w:tblGrid>
        <w:gridCol w:w="1111"/>
        <w:gridCol w:w="589"/>
        <w:gridCol w:w="706"/>
        <w:gridCol w:w="591"/>
        <w:gridCol w:w="588"/>
        <w:gridCol w:w="705"/>
        <w:gridCol w:w="590"/>
        <w:gridCol w:w="588"/>
        <w:gridCol w:w="705"/>
        <w:gridCol w:w="596"/>
        <w:gridCol w:w="2511"/>
      </w:tblGrid>
      <w:tr w:rsidR="00C753C7" w14:paraId="65B7EC9B" w14:textId="77777777">
        <w:trPr>
          <w:jc w:val="center"/>
        </w:trPr>
        <w:tc>
          <w:tcPr>
            <w:tcW w:w="3646" w:type="pct"/>
            <w:gridSpan w:val="10"/>
            <w:vAlign w:val="center"/>
          </w:tcPr>
          <w:p w14:paraId="7BFD6ADF"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验证试验实验室内允许差</w:t>
            </w:r>
          </w:p>
        </w:tc>
        <w:tc>
          <w:tcPr>
            <w:tcW w:w="1353" w:type="pct"/>
            <w:vMerge w:val="restart"/>
            <w:vAlign w:val="center"/>
          </w:tcPr>
          <w:p w14:paraId="43F9EAF7"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ISO 1434:2016允许差</w:t>
            </w:r>
          </w:p>
        </w:tc>
      </w:tr>
      <w:tr w:rsidR="00C753C7" w14:paraId="27631861" w14:textId="77777777">
        <w:trPr>
          <w:jc w:val="center"/>
        </w:trPr>
        <w:tc>
          <w:tcPr>
            <w:tcW w:w="598" w:type="pct"/>
            <w:vAlign w:val="center"/>
          </w:tcPr>
          <w:p w14:paraId="5BFCDF35"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实验室</w:t>
            </w:r>
          </w:p>
        </w:tc>
        <w:tc>
          <w:tcPr>
            <w:tcW w:w="1015" w:type="pct"/>
            <w:gridSpan w:val="3"/>
            <w:vAlign w:val="center"/>
          </w:tcPr>
          <w:p w14:paraId="0F0BD97C"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样品1</w:t>
            </w:r>
          </w:p>
        </w:tc>
        <w:tc>
          <w:tcPr>
            <w:tcW w:w="1015" w:type="pct"/>
            <w:gridSpan w:val="3"/>
            <w:vAlign w:val="center"/>
          </w:tcPr>
          <w:p w14:paraId="54A32CBB"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样品2</w:t>
            </w:r>
          </w:p>
        </w:tc>
        <w:tc>
          <w:tcPr>
            <w:tcW w:w="1017" w:type="pct"/>
            <w:gridSpan w:val="3"/>
            <w:vAlign w:val="center"/>
          </w:tcPr>
          <w:p w14:paraId="12F7F51A"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样品3</w:t>
            </w:r>
          </w:p>
        </w:tc>
        <w:tc>
          <w:tcPr>
            <w:tcW w:w="1353" w:type="pct"/>
            <w:vMerge/>
            <w:vAlign w:val="center"/>
          </w:tcPr>
          <w:p w14:paraId="4D82A0E4" w14:textId="77777777" w:rsidR="00C753C7" w:rsidRDefault="00C753C7">
            <w:pPr>
              <w:jc w:val="center"/>
              <w:rPr>
                <w:rFonts w:asciiTheme="minorEastAsia" w:eastAsiaTheme="minorEastAsia" w:hAnsiTheme="minorEastAsia" w:cstheme="minorEastAsia"/>
                <w:szCs w:val="21"/>
              </w:rPr>
            </w:pPr>
          </w:p>
        </w:tc>
      </w:tr>
      <w:tr w:rsidR="00C753C7" w14:paraId="075DC752" w14:textId="77777777">
        <w:trPr>
          <w:jc w:val="center"/>
        </w:trPr>
        <w:tc>
          <w:tcPr>
            <w:tcW w:w="598" w:type="pct"/>
            <w:vAlign w:val="center"/>
          </w:tcPr>
          <w:p w14:paraId="1FAB1B01"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实验室A</w:t>
            </w:r>
          </w:p>
        </w:tc>
        <w:tc>
          <w:tcPr>
            <w:tcW w:w="317" w:type="pct"/>
            <w:vAlign w:val="center"/>
          </w:tcPr>
          <w:p w14:paraId="0237C012"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2.9</w:t>
            </w:r>
          </w:p>
        </w:tc>
        <w:tc>
          <w:tcPr>
            <w:tcW w:w="380" w:type="pct"/>
            <w:vAlign w:val="center"/>
          </w:tcPr>
          <w:p w14:paraId="2FD029B0"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0.8</w:t>
            </w:r>
          </w:p>
        </w:tc>
        <w:tc>
          <w:tcPr>
            <w:tcW w:w="317" w:type="pct"/>
            <w:vAlign w:val="center"/>
          </w:tcPr>
          <w:p w14:paraId="5FDC12CA"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2.1</w:t>
            </w:r>
          </w:p>
        </w:tc>
        <w:tc>
          <w:tcPr>
            <w:tcW w:w="317" w:type="pct"/>
            <w:vAlign w:val="center"/>
          </w:tcPr>
          <w:p w14:paraId="18C9B5AA"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c>
          <w:tcPr>
            <w:tcW w:w="380" w:type="pct"/>
            <w:vAlign w:val="center"/>
          </w:tcPr>
          <w:p w14:paraId="0D4AEBEA"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w:t>
            </w:r>
          </w:p>
        </w:tc>
        <w:tc>
          <w:tcPr>
            <w:tcW w:w="317" w:type="pct"/>
            <w:vAlign w:val="center"/>
          </w:tcPr>
          <w:p w14:paraId="0E49297B"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317" w:type="pct"/>
            <w:vAlign w:val="center"/>
          </w:tcPr>
          <w:p w14:paraId="27C91360"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3.1</w:t>
            </w:r>
          </w:p>
        </w:tc>
        <w:tc>
          <w:tcPr>
            <w:tcW w:w="380" w:type="pct"/>
            <w:vAlign w:val="center"/>
          </w:tcPr>
          <w:p w14:paraId="67F90C7C"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1.2</w:t>
            </w:r>
          </w:p>
        </w:tc>
        <w:tc>
          <w:tcPr>
            <w:tcW w:w="319" w:type="pct"/>
            <w:vAlign w:val="center"/>
          </w:tcPr>
          <w:p w14:paraId="5860DD3E"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1.9</w:t>
            </w:r>
          </w:p>
        </w:tc>
        <w:tc>
          <w:tcPr>
            <w:tcW w:w="1353" w:type="pct"/>
            <w:vMerge w:val="restart"/>
            <w:vAlign w:val="center"/>
          </w:tcPr>
          <w:p w14:paraId="17147874"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r>
      <w:tr w:rsidR="00C753C7" w14:paraId="1C7A2DC7" w14:textId="77777777">
        <w:trPr>
          <w:jc w:val="center"/>
        </w:trPr>
        <w:tc>
          <w:tcPr>
            <w:tcW w:w="598" w:type="pct"/>
            <w:vAlign w:val="center"/>
          </w:tcPr>
          <w:p w14:paraId="33B44BB6"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实验室B</w:t>
            </w:r>
          </w:p>
        </w:tc>
        <w:tc>
          <w:tcPr>
            <w:tcW w:w="317" w:type="pct"/>
            <w:vAlign w:val="center"/>
          </w:tcPr>
          <w:p w14:paraId="26C9646E"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2.7</w:t>
            </w:r>
          </w:p>
        </w:tc>
        <w:tc>
          <w:tcPr>
            <w:tcW w:w="380" w:type="pct"/>
            <w:vAlign w:val="center"/>
          </w:tcPr>
          <w:p w14:paraId="171E853D"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0.6</w:t>
            </w:r>
          </w:p>
        </w:tc>
        <w:tc>
          <w:tcPr>
            <w:tcW w:w="317" w:type="pct"/>
            <w:vAlign w:val="center"/>
          </w:tcPr>
          <w:p w14:paraId="08EA2E42"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w:t>
            </w:r>
          </w:p>
        </w:tc>
        <w:tc>
          <w:tcPr>
            <w:tcW w:w="317" w:type="pct"/>
            <w:vAlign w:val="center"/>
          </w:tcPr>
          <w:p w14:paraId="1AFD5D31"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3.7</w:t>
            </w:r>
          </w:p>
        </w:tc>
        <w:tc>
          <w:tcPr>
            <w:tcW w:w="380" w:type="pct"/>
            <w:vAlign w:val="center"/>
          </w:tcPr>
          <w:p w14:paraId="04ECD1A8"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c>
          <w:tcPr>
            <w:tcW w:w="317" w:type="pct"/>
            <w:vAlign w:val="center"/>
          </w:tcPr>
          <w:p w14:paraId="0C33DDFF"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5.0</w:t>
            </w:r>
          </w:p>
        </w:tc>
        <w:tc>
          <w:tcPr>
            <w:tcW w:w="317" w:type="pct"/>
            <w:vAlign w:val="center"/>
          </w:tcPr>
          <w:p w14:paraId="3CD82972"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2.7</w:t>
            </w:r>
          </w:p>
        </w:tc>
        <w:tc>
          <w:tcPr>
            <w:tcW w:w="380" w:type="pct"/>
            <w:vAlign w:val="center"/>
          </w:tcPr>
          <w:p w14:paraId="4BBAE1E4"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0.9</w:t>
            </w:r>
          </w:p>
        </w:tc>
        <w:tc>
          <w:tcPr>
            <w:tcW w:w="319" w:type="pct"/>
            <w:vAlign w:val="center"/>
          </w:tcPr>
          <w:p w14:paraId="5B78BBBF"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1.7</w:t>
            </w:r>
          </w:p>
        </w:tc>
        <w:tc>
          <w:tcPr>
            <w:tcW w:w="1353" w:type="pct"/>
            <w:vMerge/>
            <w:vAlign w:val="center"/>
          </w:tcPr>
          <w:p w14:paraId="41C77903" w14:textId="77777777" w:rsidR="00C753C7" w:rsidRDefault="00C753C7">
            <w:pPr>
              <w:jc w:val="center"/>
              <w:rPr>
                <w:rFonts w:asciiTheme="minorEastAsia" w:eastAsiaTheme="minorEastAsia" w:hAnsiTheme="minorEastAsia" w:cstheme="minorEastAsia"/>
                <w:szCs w:val="21"/>
              </w:rPr>
            </w:pPr>
          </w:p>
        </w:tc>
      </w:tr>
      <w:tr w:rsidR="00C753C7" w14:paraId="641C5590" w14:textId="77777777">
        <w:trPr>
          <w:jc w:val="center"/>
        </w:trPr>
        <w:tc>
          <w:tcPr>
            <w:tcW w:w="598" w:type="pct"/>
            <w:vAlign w:val="center"/>
          </w:tcPr>
          <w:p w14:paraId="163ADBED"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实验室C</w:t>
            </w:r>
          </w:p>
        </w:tc>
        <w:tc>
          <w:tcPr>
            <w:tcW w:w="317" w:type="pct"/>
            <w:vAlign w:val="center"/>
          </w:tcPr>
          <w:p w14:paraId="6B13C226"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w:t>
            </w:r>
          </w:p>
        </w:tc>
        <w:tc>
          <w:tcPr>
            <w:tcW w:w="380" w:type="pct"/>
            <w:vAlign w:val="center"/>
          </w:tcPr>
          <w:p w14:paraId="700C2EB4"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-0.7</w:t>
            </w:r>
          </w:p>
        </w:tc>
        <w:tc>
          <w:tcPr>
            <w:tcW w:w="317" w:type="pct"/>
            <w:vAlign w:val="center"/>
          </w:tcPr>
          <w:p w14:paraId="1E6895D2"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w:t>
            </w:r>
          </w:p>
        </w:tc>
        <w:tc>
          <w:tcPr>
            <w:tcW w:w="317" w:type="pct"/>
            <w:vAlign w:val="center"/>
          </w:tcPr>
          <w:p w14:paraId="2D485875"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0.7</w:t>
            </w:r>
          </w:p>
        </w:tc>
        <w:tc>
          <w:tcPr>
            <w:tcW w:w="380" w:type="pct"/>
            <w:vAlign w:val="center"/>
          </w:tcPr>
          <w:p w14:paraId="4B7638B3"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w:t>
            </w:r>
          </w:p>
        </w:tc>
        <w:tc>
          <w:tcPr>
            <w:tcW w:w="317" w:type="pct"/>
            <w:vAlign w:val="center"/>
          </w:tcPr>
          <w:p w14:paraId="116A0DB6" w14:textId="77777777" w:rsidR="00C753C7" w:rsidRDefault="004B6AF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0.9</w:t>
            </w:r>
          </w:p>
        </w:tc>
        <w:tc>
          <w:tcPr>
            <w:tcW w:w="317" w:type="pct"/>
            <w:vAlign w:val="center"/>
          </w:tcPr>
          <w:p w14:paraId="2C9CBB10"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0.8</w:t>
            </w:r>
          </w:p>
        </w:tc>
        <w:tc>
          <w:tcPr>
            <w:tcW w:w="380" w:type="pct"/>
            <w:vAlign w:val="center"/>
          </w:tcPr>
          <w:p w14:paraId="13C11448"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-0.1</w:t>
            </w:r>
          </w:p>
        </w:tc>
        <w:tc>
          <w:tcPr>
            <w:tcW w:w="319" w:type="pct"/>
            <w:vAlign w:val="center"/>
          </w:tcPr>
          <w:p w14:paraId="7133BBDC" w14:textId="77777777" w:rsidR="00C753C7" w:rsidRDefault="004B6AF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lang w:bidi="ar"/>
              </w:rPr>
              <w:t>0.8</w:t>
            </w:r>
          </w:p>
        </w:tc>
        <w:tc>
          <w:tcPr>
            <w:tcW w:w="1353" w:type="pct"/>
            <w:vMerge/>
            <w:vAlign w:val="center"/>
          </w:tcPr>
          <w:p w14:paraId="68BADF7B" w14:textId="77777777" w:rsidR="00C753C7" w:rsidRDefault="00C753C7">
            <w:pPr>
              <w:jc w:val="center"/>
              <w:rPr>
                <w:rFonts w:asciiTheme="minorEastAsia" w:eastAsiaTheme="minorEastAsia" w:hAnsiTheme="minorEastAsia" w:cstheme="minorEastAsia"/>
                <w:szCs w:val="21"/>
              </w:rPr>
            </w:pPr>
          </w:p>
        </w:tc>
      </w:tr>
    </w:tbl>
    <w:p w14:paraId="2E0B5406" w14:textId="77777777" w:rsidR="00C753C7" w:rsidRDefault="004B6AFD">
      <w:pPr>
        <w:rPr>
          <w:rFonts w:ascii="宋体" w:hAnsi="宋体" w:cs="宋体"/>
          <w:sz w:val="18"/>
          <w:szCs w:val="18"/>
        </w:rPr>
      </w:pPr>
      <w:r>
        <w:rPr>
          <w:rFonts w:hint="eastAsia"/>
          <w:b/>
          <w:bCs/>
          <w:sz w:val="18"/>
          <w:szCs w:val="18"/>
        </w:rPr>
        <w:t>注：</w:t>
      </w:r>
      <w:r>
        <w:rPr>
          <w:rFonts w:hint="eastAsia"/>
          <w:sz w:val="18"/>
          <w:szCs w:val="18"/>
        </w:rPr>
        <w:t>实验室内允许差</w:t>
      </w:r>
      <w:r>
        <w:rPr>
          <w:rFonts w:hint="eastAsia"/>
          <w:sz w:val="18"/>
          <w:szCs w:val="18"/>
        </w:rPr>
        <w:t>=</w:t>
      </w:r>
      <w:r>
        <w:rPr>
          <w:rFonts w:hint="eastAsia"/>
          <w:sz w:val="18"/>
          <w:szCs w:val="18"/>
        </w:rPr>
        <w:t>（单个试验结果</w:t>
      </w:r>
      <w:r>
        <w:rPr>
          <w:rFonts w:ascii="宋体" w:hAnsi="宋体" w:cs="宋体" w:hint="eastAsia"/>
          <w:sz w:val="18"/>
          <w:szCs w:val="18"/>
        </w:rPr>
        <w:t>－平均值</w:t>
      </w:r>
      <w:r>
        <w:rPr>
          <w:rFonts w:hint="eastAsia"/>
          <w:sz w:val="18"/>
          <w:szCs w:val="18"/>
        </w:rPr>
        <w:t>）</w:t>
      </w:r>
      <w:r>
        <w:rPr>
          <w:rFonts w:hint="eastAsia"/>
          <w:sz w:val="18"/>
          <w:szCs w:val="18"/>
        </w:rPr>
        <w:t>/</w:t>
      </w:r>
      <w:r>
        <w:rPr>
          <w:rFonts w:ascii="宋体" w:hAnsi="宋体" w:cs="宋体" w:hint="eastAsia"/>
          <w:sz w:val="18"/>
          <w:szCs w:val="18"/>
        </w:rPr>
        <w:t>平均值</w:t>
      </w:r>
    </w:p>
    <w:p w14:paraId="03A33470" w14:textId="77777777" w:rsidR="00C753C7" w:rsidRDefault="00C753C7">
      <w:pPr>
        <w:rPr>
          <w:rFonts w:ascii="宋体" w:hAnsi="宋体" w:cs="宋体"/>
          <w:sz w:val="18"/>
          <w:szCs w:val="18"/>
        </w:rPr>
      </w:pPr>
    </w:p>
    <w:p w14:paraId="271F6064" w14:textId="77777777" w:rsidR="00C753C7" w:rsidRDefault="004B6AFD">
      <w:pPr>
        <w:jc w:val="center"/>
        <w:rPr>
          <w:rFonts w:ascii="黑体" w:eastAsia="黑体" w:hAnsi="黑体" w:cs="黑体"/>
        </w:rPr>
      </w:pPr>
      <w:r>
        <w:rPr>
          <w:rFonts w:ascii="黑体" w:eastAsia="黑体" w:hAnsi="黑体" w:cs="黑体" w:hint="eastAsia"/>
        </w:rPr>
        <w:t>表3   两种测定方法结果对比</w:t>
      </w:r>
    </w:p>
    <w:tbl>
      <w:tblPr>
        <w:tblStyle w:val="ac"/>
        <w:tblW w:w="4996" w:type="pct"/>
        <w:jc w:val="center"/>
        <w:tblLook w:val="04A0" w:firstRow="1" w:lastRow="0" w:firstColumn="1" w:lastColumn="0" w:noHBand="0" w:noVBand="1"/>
      </w:tblPr>
      <w:tblGrid>
        <w:gridCol w:w="1058"/>
        <w:gridCol w:w="3431"/>
        <w:gridCol w:w="3218"/>
        <w:gridCol w:w="1572"/>
      </w:tblGrid>
      <w:tr w:rsidR="00C753C7" w14:paraId="5B15CCCF" w14:textId="77777777">
        <w:trPr>
          <w:jc w:val="center"/>
        </w:trPr>
        <w:tc>
          <w:tcPr>
            <w:tcW w:w="570" w:type="pct"/>
            <w:vAlign w:val="center"/>
          </w:tcPr>
          <w:p w14:paraId="79C19C8A" w14:textId="77777777" w:rsidR="00C753C7" w:rsidRDefault="004B6AFD">
            <w:pPr>
              <w:spacing w:line="300" w:lineRule="exact"/>
              <w:jc w:val="center"/>
              <w:rPr>
                <w:rFonts w:ascii="宋体" w:hAnsi="宋体" w:cs="宋体"/>
                <w:kern w:val="0"/>
                <w:szCs w:val="21"/>
              </w:rPr>
            </w:pPr>
            <w:r>
              <w:rPr>
                <w:rFonts w:ascii="宋体" w:hAnsi="宋体" w:cs="宋体" w:hint="eastAsia"/>
                <w:kern w:val="0"/>
                <w:szCs w:val="21"/>
              </w:rPr>
              <w:t>样品</w:t>
            </w:r>
          </w:p>
        </w:tc>
        <w:tc>
          <w:tcPr>
            <w:tcW w:w="1848" w:type="pct"/>
            <w:vAlign w:val="center"/>
          </w:tcPr>
          <w:p w14:paraId="139F4D87" w14:textId="77777777" w:rsidR="00C753C7" w:rsidRDefault="004B6AFD">
            <w:pPr>
              <w:spacing w:line="300" w:lineRule="exact"/>
              <w:jc w:val="center"/>
              <w:rPr>
                <w:rFonts w:ascii="宋体" w:hAnsi="宋体" w:cs="宋体"/>
                <w:kern w:val="0"/>
                <w:szCs w:val="21"/>
              </w:rPr>
            </w:pPr>
            <w:r>
              <w:rPr>
                <w:rFonts w:ascii="宋体" w:hAnsi="宋体" w:cs="宋体" w:hint="eastAsia"/>
                <w:kern w:val="0"/>
                <w:szCs w:val="21"/>
              </w:rPr>
              <w:t>灰化法</w:t>
            </w:r>
          </w:p>
          <w:p w14:paraId="616DDD07" w14:textId="77777777" w:rsidR="00C753C7" w:rsidRDefault="004B6AFD">
            <w:pPr>
              <w:spacing w:line="300" w:lineRule="exact"/>
              <w:jc w:val="center"/>
              <w:rPr>
                <w:rFonts w:ascii="宋体" w:hAnsi="宋体" w:cs="宋体"/>
                <w:kern w:val="0"/>
                <w:szCs w:val="21"/>
              </w:rPr>
            </w:pPr>
            <w:r>
              <w:rPr>
                <w:rFonts w:ascii="宋体" w:hAnsi="宋体" w:cs="宋体" w:hint="eastAsia"/>
                <w:kern w:val="0"/>
                <w:szCs w:val="21"/>
              </w:rPr>
              <w:t>三家实验室平均值</w:t>
            </w:r>
          </w:p>
        </w:tc>
        <w:tc>
          <w:tcPr>
            <w:tcW w:w="1733" w:type="pct"/>
            <w:vAlign w:val="center"/>
          </w:tcPr>
          <w:p w14:paraId="4EC53D18" w14:textId="77777777" w:rsidR="00C753C7" w:rsidRDefault="004B6AFD">
            <w:pPr>
              <w:spacing w:line="300" w:lineRule="exact"/>
              <w:jc w:val="center"/>
              <w:rPr>
                <w:rFonts w:ascii="宋体" w:hAnsi="宋体" w:cs="宋体"/>
                <w:kern w:val="0"/>
                <w:szCs w:val="21"/>
              </w:rPr>
            </w:pPr>
            <w:r>
              <w:rPr>
                <w:rFonts w:hint="eastAsia"/>
              </w:rPr>
              <w:t>刷擦法</w:t>
            </w:r>
          </w:p>
        </w:tc>
        <w:tc>
          <w:tcPr>
            <w:tcW w:w="847" w:type="pct"/>
            <w:vAlign w:val="center"/>
          </w:tcPr>
          <w:p w14:paraId="7FC59C9A" w14:textId="77777777" w:rsidR="00C753C7" w:rsidRDefault="004B6AFD">
            <w:pPr>
              <w:spacing w:line="300" w:lineRule="exact"/>
              <w:jc w:val="center"/>
              <w:rPr>
                <w:rFonts w:ascii="宋体" w:hAnsi="宋体" w:cs="宋体"/>
                <w:kern w:val="0"/>
                <w:szCs w:val="21"/>
              </w:rPr>
            </w:pPr>
            <w:r>
              <w:rPr>
                <w:rFonts w:ascii="宋体" w:hAnsi="宋体" w:cs="宋体" w:hint="eastAsia"/>
                <w:kern w:val="0"/>
                <w:szCs w:val="21"/>
              </w:rPr>
              <w:t>相对误差</w:t>
            </w:r>
          </w:p>
        </w:tc>
      </w:tr>
      <w:tr w:rsidR="00C753C7" w14:paraId="117DBF4F" w14:textId="77777777">
        <w:trPr>
          <w:jc w:val="center"/>
        </w:trPr>
        <w:tc>
          <w:tcPr>
            <w:tcW w:w="570" w:type="pct"/>
            <w:vAlign w:val="center"/>
          </w:tcPr>
          <w:p w14:paraId="6E5F0D9E" w14:textId="77777777" w:rsidR="00C753C7" w:rsidRDefault="004B6AFD">
            <w:pPr>
              <w:spacing w:line="300" w:lineRule="exact"/>
              <w:jc w:val="center"/>
              <w:rPr>
                <w:rFonts w:ascii="宋体" w:hAnsi="宋体" w:cs="宋体"/>
                <w:kern w:val="0"/>
                <w:szCs w:val="21"/>
              </w:rPr>
            </w:pPr>
            <w:r>
              <w:rPr>
                <w:rFonts w:ascii="宋体" w:hAnsi="宋体" w:cs="宋体" w:hint="eastAsia"/>
                <w:kern w:val="0"/>
                <w:szCs w:val="21"/>
              </w:rPr>
              <w:t>1</w:t>
            </w:r>
          </w:p>
        </w:tc>
        <w:tc>
          <w:tcPr>
            <w:tcW w:w="1848" w:type="pct"/>
            <w:vAlign w:val="center"/>
          </w:tcPr>
          <w:p w14:paraId="4F9A603B" w14:textId="77777777" w:rsidR="00C753C7" w:rsidRDefault="004B6AFD">
            <w:pPr>
              <w:widowControl/>
              <w:spacing w:line="300" w:lineRule="exact"/>
              <w:jc w:val="center"/>
              <w:textAlignment w:val="center"/>
              <w:rPr>
                <w:rFonts w:ascii="宋体" w:hAnsi="宋体" w:cs="宋体"/>
                <w:kern w:val="0"/>
                <w:szCs w:val="21"/>
              </w:rPr>
            </w:pPr>
            <w:r>
              <w:rPr>
                <w:rFonts w:ascii="宋体" w:hAnsi="宋体" w:cs="宋体" w:hint="eastAsia"/>
                <w:kern w:val="0"/>
                <w:szCs w:val="21"/>
              </w:rPr>
              <w:t>2.7008</w:t>
            </w:r>
          </w:p>
        </w:tc>
        <w:tc>
          <w:tcPr>
            <w:tcW w:w="1733" w:type="pct"/>
            <w:vAlign w:val="center"/>
          </w:tcPr>
          <w:p w14:paraId="706A9EC2" w14:textId="77777777" w:rsidR="00C753C7" w:rsidRDefault="004B6AFD">
            <w:pPr>
              <w:widowControl/>
              <w:spacing w:line="300" w:lineRule="exact"/>
              <w:jc w:val="center"/>
              <w:textAlignment w:val="center"/>
              <w:rPr>
                <w:rFonts w:ascii="宋体" w:hAnsi="宋体" w:cs="宋体"/>
                <w:kern w:val="0"/>
                <w:szCs w:val="21"/>
              </w:rPr>
            </w:pPr>
            <w:r>
              <w:rPr>
                <w:rFonts w:ascii="宋体" w:hAnsi="宋体" w:cs="宋体" w:hint="eastAsia"/>
                <w:kern w:val="0"/>
                <w:szCs w:val="21"/>
              </w:rPr>
              <w:t>2.2173</w:t>
            </w:r>
          </w:p>
        </w:tc>
        <w:tc>
          <w:tcPr>
            <w:tcW w:w="847" w:type="pct"/>
            <w:vAlign w:val="center"/>
          </w:tcPr>
          <w:p w14:paraId="455964D3" w14:textId="77777777" w:rsidR="00C753C7" w:rsidRDefault="004B6AFD">
            <w:pPr>
              <w:widowControl/>
              <w:spacing w:line="300" w:lineRule="exact"/>
              <w:jc w:val="center"/>
              <w:textAlignment w:val="center"/>
              <w:rPr>
                <w:rFonts w:ascii="宋体" w:hAnsi="宋体" w:cs="宋体"/>
                <w:kern w:val="0"/>
                <w:szCs w:val="21"/>
              </w:rPr>
            </w:pPr>
            <w:r>
              <w:rPr>
                <w:rFonts w:ascii="宋体" w:hAnsi="宋体" w:cs="宋体" w:hint="eastAsia"/>
                <w:kern w:val="0"/>
                <w:szCs w:val="21"/>
              </w:rPr>
              <w:t>0.4835</w:t>
            </w:r>
          </w:p>
        </w:tc>
      </w:tr>
      <w:tr w:rsidR="00C753C7" w14:paraId="2654CE1F" w14:textId="77777777">
        <w:trPr>
          <w:jc w:val="center"/>
        </w:trPr>
        <w:tc>
          <w:tcPr>
            <w:tcW w:w="570" w:type="pct"/>
            <w:vAlign w:val="center"/>
          </w:tcPr>
          <w:p w14:paraId="2020E635" w14:textId="77777777" w:rsidR="00C753C7" w:rsidRDefault="004B6AFD">
            <w:pPr>
              <w:spacing w:line="300" w:lineRule="exact"/>
              <w:jc w:val="center"/>
              <w:rPr>
                <w:rFonts w:ascii="宋体" w:hAnsi="宋体" w:cs="宋体"/>
                <w:kern w:val="0"/>
                <w:szCs w:val="21"/>
              </w:rPr>
            </w:pPr>
            <w:r>
              <w:rPr>
                <w:rFonts w:ascii="宋体" w:hAnsi="宋体" w:cs="宋体" w:hint="eastAsia"/>
                <w:kern w:val="0"/>
                <w:szCs w:val="21"/>
              </w:rPr>
              <w:t>2</w:t>
            </w:r>
          </w:p>
        </w:tc>
        <w:tc>
          <w:tcPr>
            <w:tcW w:w="1848" w:type="pct"/>
            <w:vAlign w:val="center"/>
          </w:tcPr>
          <w:p w14:paraId="292C550C" w14:textId="77777777" w:rsidR="00C753C7" w:rsidRDefault="004B6AFD">
            <w:pPr>
              <w:widowControl/>
              <w:spacing w:line="300" w:lineRule="exact"/>
              <w:jc w:val="center"/>
              <w:textAlignment w:val="center"/>
              <w:rPr>
                <w:rFonts w:ascii="宋体" w:hAnsi="宋体" w:cs="宋体"/>
                <w:kern w:val="0"/>
                <w:szCs w:val="21"/>
              </w:rPr>
            </w:pPr>
            <w:r>
              <w:rPr>
                <w:rFonts w:ascii="宋体" w:hAnsi="宋体" w:cs="宋体" w:hint="eastAsia"/>
                <w:kern w:val="0"/>
                <w:szCs w:val="21"/>
              </w:rPr>
              <w:t>1.8705</w:t>
            </w:r>
          </w:p>
        </w:tc>
        <w:tc>
          <w:tcPr>
            <w:tcW w:w="1733" w:type="pct"/>
            <w:vAlign w:val="center"/>
          </w:tcPr>
          <w:p w14:paraId="24C78660" w14:textId="77777777" w:rsidR="00C753C7" w:rsidRDefault="004B6AFD">
            <w:pPr>
              <w:widowControl/>
              <w:spacing w:line="300" w:lineRule="exact"/>
              <w:jc w:val="center"/>
              <w:textAlignment w:val="center"/>
              <w:rPr>
                <w:rFonts w:ascii="宋体" w:hAnsi="宋体" w:cs="宋体"/>
                <w:kern w:val="0"/>
                <w:szCs w:val="21"/>
              </w:rPr>
            </w:pPr>
            <w:r>
              <w:rPr>
                <w:rFonts w:ascii="宋体" w:hAnsi="宋体" w:cs="宋体" w:hint="eastAsia"/>
                <w:kern w:val="0"/>
                <w:szCs w:val="21"/>
              </w:rPr>
              <w:t>1.8491</w:t>
            </w:r>
          </w:p>
        </w:tc>
        <w:tc>
          <w:tcPr>
            <w:tcW w:w="847" w:type="pct"/>
            <w:vAlign w:val="center"/>
          </w:tcPr>
          <w:p w14:paraId="157AE2A0" w14:textId="77777777" w:rsidR="00C753C7" w:rsidRDefault="004B6AFD">
            <w:pPr>
              <w:widowControl/>
              <w:spacing w:line="300" w:lineRule="exact"/>
              <w:jc w:val="center"/>
              <w:textAlignment w:val="center"/>
              <w:rPr>
                <w:rFonts w:ascii="宋体" w:hAnsi="宋体" w:cs="宋体"/>
                <w:kern w:val="0"/>
                <w:szCs w:val="21"/>
              </w:rPr>
            </w:pPr>
            <w:r>
              <w:rPr>
                <w:rFonts w:ascii="宋体" w:hAnsi="宋体" w:cs="宋体" w:hint="eastAsia"/>
                <w:kern w:val="0"/>
                <w:szCs w:val="21"/>
              </w:rPr>
              <w:t>0.0214</w:t>
            </w:r>
          </w:p>
        </w:tc>
      </w:tr>
      <w:tr w:rsidR="00C753C7" w14:paraId="7BDD734D" w14:textId="77777777">
        <w:trPr>
          <w:jc w:val="center"/>
        </w:trPr>
        <w:tc>
          <w:tcPr>
            <w:tcW w:w="570" w:type="pct"/>
            <w:vAlign w:val="center"/>
          </w:tcPr>
          <w:p w14:paraId="1E74455E" w14:textId="77777777" w:rsidR="00C753C7" w:rsidRDefault="004B6AFD">
            <w:pPr>
              <w:spacing w:line="300" w:lineRule="exact"/>
              <w:jc w:val="center"/>
              <w:rPr>
                <w:rFonts w:ascii="宋体" w:hAnsi="宋体" w:cs="宋体"/>
                <w:kern w:val="0"/>
                <w:szCs w:val="21"/>
              </w:rPr>
            </w:pPr>
            <w:r>
              <w:rPr>
                <w:rFonts w:ascii="宋体" w:hAnsi="宋体" w:cs="宋体" w:hint="eastAsia"/>
                <w:kern w:val="0"/>
                <w:szCs w:val="21"/>
              </w:rPr>
              <w:t>3</w:t>
            </w:r>
          </w:p>
        </w:tc>
        <w:tc>
          <w:tcPr>
            <w:tcW w:w="1848" w:type="pct"/>
            <w:vAlign w:val="center"/>
          </w:tcPr>
          <w:p w14:paraId="6D95F346" w14:textId="77777777" w:rsidR="00C753C7" w:rsidRDefault="004B6AFD">
            <w:pPr>
              <w:widowControl/>
              <w:spacing w:line="300" w:lineRule="exact"/>
              <w:jc w:val="center"/>
              <w:textAlignment w:val="center"/>
              <w:rPr>
                <w:rFonts w:ascii="宋体" w:hAnsi="宋体" w:cs="宋体"/>
                <w:kern w:val="0"/>
                <w:szCs w:val="21"/>
              </w:rPr>
            </w:pPr>
            <w:r>
              <w:rPr>
                <w:rFonts w:ascii="宋体" w:hAnsi="宋体" w:cs="宋体" w:hint="eastAsia"/>
                <w:kern w:val="0"/>
                <w:szCs w:val="21"/>
              </w:rPr>
              <w:t>1.9195</w:t>
            </w:r>
          </w:p>
        </w:tc>
        <w:tc>
          <w:tcPr>
            <w:tcW w:w="1733" w:type="pct"/>
            <w:vAlign w:val="center"/>
          </w:tcPr>
          <w:p w14:paraId="2CA2B340" w14:textId="77777777" w:rsidR="00C753C7" w:rsidRDefault="004B6AFD">
            <w:pPr>
              <w:widowControl/>
              <w:spacing w:line="300" w:lineRule="exact"/>
              <w:jc w:val="center"/>
              <w:textAlignment w:val="center"/>
              <w:rPr>
                <w:rFonts w:ascii="宋体" w:hAnsi="宋体" w:cs="宋体"/>
                <w:kern w:val="0"/>
                <w:szCs w:val="21"/>
              </w:rPr>
            </w:pPr>
            <w:r>
              <w:rPr>
                <w:rFonts w:ascii="宋体" w:hAnsi="宋体" w:cs="宋体" w:hint="eastAsia"/>
                <w:kern w:val="0"/>
                <w:szCs w:val="21"/>
              </w:rPr>
              <w:t>3.6395</w:t>
            </w:r>
          </w:p>
        </w:tc>
        <w:tc>
          <w:tcPr>
            <w:tcW w:w="847" w:type="pct"/>
            <w:vAlign w:val="center"/>
          </w:tcPr>
          <w:p w14:paraId="78C36A99" w14:textId="77777777" w:rsidR="00C753C7" w:rsidRDefault="004B6AFD">
            <w:pPr>
              <w:widowControl/>
              <w:spacing w:line="300" w:lineRule="exact"/>
              <w:jc w:val="center"/>
              <w:textAlignment w:val="center"/>
              <w:rPr>
                <w:rFonts w:ascii="宋体" w:hAnsi="宋体" w:cs="宋体"/>
                <w:kern w:val="0"/>
                <w:szCs w:val="21"/>
              </w:rPr>
            </w:pPr>
            <w:r>
              <w:rPr>
                <w:rFonts w:ascii="宋体" w:hAnsi="宋体" w:cs="宋体" w:hint="eastAsia"/>
                <w:kern w:val="0"/>
                <w:szCs w:val="21"/>
              </w:rPr>
              <w:t>1.7200</w:t>
            </w:r>
          </w:p>
        </w:tc>
      </w:tr>
    </w:tbl>
    <w:p w14:paraId="1A69CB64" w14:textId="77777777" w:rsidR="00DC05C9" w:rsidRDefault="00DC05C9">
      <w:pPr>
        <w:spacing w:line="360" w:lineRule="auto"/>
        <w:rPr>
          <w:rFonts w:ascii="黑体" w:eastAsia="黑体" w:hAnsi="黑体"/>
          <w:sz w:val="24"/>
        </w:rPr>
      </w:pPr>
    </w:p>
    <w:p w14:paraId="799D5DC2" w14:textId="3A318FE3" w:rsidR="00C753C7" w:rsidRDefault="004B6AFD">
      <w:pPr>
        <w:spacing w:line="360" w:lineRule="auto"/>
        <w:rPr>
          <w:rFonts w:ascii="黑体" w:eastAsia="黑体" w:hAnsi="黑体"/>
          <w:sz w:val="24"/>
        </w:rPr>
      </w:pPr>
      <w:r>
        <w:rPr>
          <w:rFonts w:ascii="黑体" w:eastAsia="黑体" w:hAnsi="黑体" w:hint="eastAsia"/>
          <w:sz w:val="24"/>
        </w:rPr>
        <w:t>2国家标准编写原则和确定国家标准主要内容的论据</w:t>
      </w:r>
    </w:p>
    <w:p w14:paraId="2522E75F" w14:textId="77777777" w:rsidR="00C753C7" w:rsidRDefault="004B6AFD">
      <w:pPr>
        <w:spacing w:line="360" w:lineRule="auto"/>
        <w:rPr>
          <w:rFonts w:ascii="黑体" w:eastAsia="黑体" w:hAnsi="黑体"/>
          <w:sz w:val="24"/>
        </w:rPr>
      </w:pPr>
      <w:r>
        <w:rPr>
          <w:rFonts w:ascii="黑体" w:eastAsia="黑体" w:hAnsi="黑体" w:hint="eastAsia"/>
          <w:sz w:val="24"/>
        </w:rPr>
        <w:t>2</w:t>
      </w:r>
      <w:r>
        <w:rPr>
          <w:rFonts w:ascii="黑体" w:eastAsia="黑体" w:hAnsi="黑体"/>
          <w:sz w:val="24"/>
        </w:rPr>
        <w:t>.1</w:t>
      </w:r>
      <w:r>
        <w:rPr>
          <w:rFonts w:ascii="黑体" w:eastAsia="黑体" w:hAnsi="黑体" w:hint="eastAsia"/>
          <w:sz w:val="24"/>
        </w:rPr>
        <w:t>标准编制原则</w:t>
      </w:r>
    </w:p>
    <w:p w14:paraId="4712DFC8" w14:textId="77777777" w:rsidR="00C753C7" w:rsidRDefault="004B6AFD">
      <w:pPr>
        <w:spacing w:line="360" w:lineRule="auto"/>
        <w:rPr>
          <w:rFonts w:ascii="宋体" w:hAnsi="宋体"/>
          <w:sz w:val="24"/>
        </w:rPr>
      </w:pPr>
      <w:r>
        <w:rPr>
          <w:rFonts w:ascii="黑体" w:eastAsia="黑体" w:hAnsi="黑体" w:hint="eastAsia"/>
          <w:sz w:val="24"/>
        </w:rPr>
        <w:t>2.1.</w:t>
      </w:r>
      <w:r>
        <w:rPr>
          <w:rFonts w:ascii="黑体" w:eastAsia="黑体" w:hAnsi="黑体"/>
          <w:sz w:val="24"/>
        </w:rPr>
        <w:t>1</w:t>
      </w:r>
      <w:r>
        <w:rPr>
          <w:rFonts w:ascii="宋体" w:hAnsi="宋体"/>
          <w:sz w:val="24"/>
        </w:rPr>
        <w:t>本标准按GB/T 1.1</w:t>
      </w:r>
      <w:r>
        <w:rPr>
          <w:rFonts w:ascii="宋体" w:hAnsi="宋体" w:hint="eastAsia"/>
          <w:sz w:val="24"/>
        </w:rPr>
        <w:t>-</w:t>
      </w:r>
      <w:r>
        <w:rPr>
          <w:rFonts w:ascii="宋体" w:hAnsi="宋体"/>
          <w:sz w:val="24"/>
        </w:rPr>
        <w:t>20</w:t>
      </w:r>
      <w:r>
        <w:rPr>
          <w:rFonts w:ascii="宋体" w:hAnsi="宋体" w:hint="eastAsia"/>
          <w:sz w:val="24"/>
        </w:rPr>
        <w:t>20</w:t>
      </w:r>
      <w:r>
        <w:rPr>
          <w:rFonts w:ascii="宋体" w:hAnsi="宋体"/>
          <w:sz w:val="24"/>
        </w:rPr>
        <w:t>《标准化工作导则第１部分：标准</w:t>
      </w:r>
      <w:r>
        <w:rPr>
          <w:rFonts w:ascii="宋体" w:hAnsi="宋体" w:hint="eastAsia"/>
          <w:sz w:val="24"/>
        </w:rPr>
        <w:t>化文件</w:t>
      </w:r>
      <w:r>
        <w:rPr>
          <w:rFonts w:ascii="宋体" w:hAnsi="宋体"/>
          <w:sz w:val="24"/>
        </w:rPr>
        <w:t>的结构和</w:t>
      </w:r>
      <w:r>
        <w:rPr>
          <w:rFonts w:ascii="宋体" w:hAnsi="宋体" w:hint="eastAsia"/>
          <w:sz w:val="24"/>
        </w:rPr>
        <w:t>起草</w:t>
      </w:r>
      <w:r>
        <w:rPr>
          <w:rFonts w:ascii="宋体" w:hAnsi="宋体"/>
          <w:sz w:val="24"/>
        </w:rPr>
        <w:t>规则》</w:t>
      </w:r>
      <w:r>
        <w:rPr>
          <w:rFonts w:ascii="宋体" w:hAnsi="宋体" w:hint="eastAsia"/>
          <w:sz w:val="24"/>
        </w:rPr>
        <w:t>和GB/T 1.2-2020《标准化工作导则第2部分：以ISO/IEC标准化文件为基础的标准化文件起草规则》的规定</w:t>
      </w:r>
      <w:r>
        <w:rPr>
          <w:rFonts w:ascii="宋体" w:hAnsi="宋体"/>
          <w:sz w:val="24"/>
        </w:rPr>
        <w:t>编制，使标准在结构、语言表述和编排格式上符合统一的要求。</w:t>
      </w:r>
    </w:p>
    <w:p w14:paraId="3A1FE54E" w14:textId="77777777" w:rsidR="00C753C7" w:rsidRDefault="004B6AFD">
      <w:pPr>
        <w:spacing w:line="360" w:lineRule="auto"/>
        <w:rPr>
          <w:rFonts w:ascii="宋体" w:hAnsi="宋体"/>
          <w:sz w:val="24"/>
        </w:rPr>
      </w:pPr>
      <w:r>
        <w:rPr>
          <w:rFonts w:ascii="黑体" w:eastAsia="黑体" w:hAnsi="黑体" w:hint="eastAsia"/>
          <w:sz w:val="24"/>
        </w:rPr>
        <w:t>2.1</w:t>
      </w:r>
      <w:r>
        <w:rPr>
          <w:rFonts w:ascii="黑体" w:eastAsia="黑体" w:hAnsi="黑体"/>
          <w:sz w:val="24"/>
        </w:rPr>
        <w:t>.2</w:t>
      </w:r>
      <w:r>
        <w:rPr>
          <w:rFonts w:ascii="宋体" w:hAnsi="宋体"/>
          <w:sz w:val="24"/>
        </w:rPr>
        <w:t>在标准的名称、技术要求结构和内容、用语等方面与</w:t>
      </w:r>
      <w:r>
        <w:rPr>
          <w:rFonts w:hAnsi="宋体" w:hint="eastAsia"/>
          <w:sz w:val="24"/>
        </w:rPr>
        <w:t>橡胶和橡胶制品标准体系（特别是</w:t>
      </w:r>
      <w:r>
        <w:rPr>
          <w:rFonts w:hAnsi="宋体"/>
          <w:sz w:val="24"/>
        </w:rPr>
        <w:t>天然橡胶系列标准</w:t>
      </w:r>
      <w:r>
        <w:rPr>
          <w:rFonts w:hAnsi="宋体" w:hint="eastAsia"/>
          <w:sz w:val="24"/>
        </w:rPr>
        <w:t>）</w:t>
      </w:r>
      <w:r>
        <w:rPr>
          <w:rFonts w:ascii="宋体" w:hAnsi="宋体"/>
          <w:sz w:val="24"/>
        </w:rPr>
        <w:t>保持一致。</w:t>
      </w:r>
    </w:p>
    <w:p w14:paraId="74ACBF85" w14:textId="77777777" w:rsidR="00C753C7" w:rsidRDefault="004B6AFD">
      <w:pPr>
        <w:spacing w:line="360" w:lineRule="auto"/>
        <w:rPr>
          <w:rFonts w:ascii="黑体" w:eastAsia="黑体" w:hAnsi="黑体"/>
          <w:sz w:val="24"/>
        </w:rPr>
      </w:pPr>
      <w:r>
        <w:rPr>
          <w:rFonts w:ascii="黑体" w:eastAsia="黑体" w:hAnsi="黑体"/>
          <w:sz w:val="24"/>
        </w:rPr>
        <w:t xml:space="preserve">2.2 </w:t>
      </w:r>
      <w:r>
        <w:rPr>
          <w:rFonts w:ascii="黑体" w:eastAsia="黑体" w:hAnsi="黑体" w:hint="eastAsia"/>
          <w:sz w:val="24"/>
        </w:rPr>
        <w:t>确定标准主要内容的论据</w:t>
      </w:r>
    </w:p>
    <w:p w14:paraId="223C3785" w14:textId="77777777" w:rsidR="00C753C7" w:rsidRDefault="004B6AFD">
      <w:pPr>
        <w:pStyle w:val="af0"/>
        <w:spacing w:line="360" w:lineRule="auto"/>
        <w:ind w:firstLine="480"/>
        <w:rPr>
          <w:rFonts w:hAnsi="宋体"/>
          <w:kern w:val="2"/>
          <w:sz w:val="24"/>
          <w:szCs w:val="24"/>
        </w:rPr>
      </w:pPr>
      <w:r>
        <w:rPr>
          <w:rFonts w:hAnsi="宋体" w:hint="eastAsia"/>
          <w:sz w:val="24"/>
          <w:szCs w:val="24"/>
        </w:rPr>
        <w:t>本标准在试验验证的基础上</w:t>
      </w:r>
      <w:r>
        <w:rPr>
          <w:rFonts w:hAnsi="宋体" w:hint="eastAsia"/>
          <w:kern w:val="2"/>
          <w:sz w:val="24"/>
          <w:szCs w:val="24"/>
        </w:rPr>
        <w:t>等同采用</w:t>
      </w:r>
      <w:r>
        <w:rPr>
          <w:rFonts w:hAnsi="宋体" w:hint="eastAsia"/>
          <w:sz w:val="24"/>
        </w:rPr>
        <w:t>ISO 1434:2016《成包天然橡胶 胶包涂层量的测定》</w:t>
      </w:r>
      <w:r>
        <w:rPr>
          <w:rFonts w:hAnsi="宋体" w:hint="eastAsia"/>
          <w:kern w:val="2"/>
          <w:sz w:val="24"/>
          <w:szCs w:val="24"/>
        </w:rPr>
        <w:t>。</w:t>
      </w:r>
    </w:p>
    <w:p w14:paraId="7B2AB9DC" w14:textId="77777777" w:rsidR="00C753C7" w:rsidRDefault="004B6AFD">
      <w:pPr>
        <w:spacing w:line="360" w:lineRule="auto"/>
        <w:rPr>
          <w:rFonts w:ascii="黑体" w:eastAsia="黑体" w:hAnsi="黑体" w:cs="黑体"/>
          <w:bCs/>
          <w:sz w:val="24"/>
        </w:rPr>
      </w:pPr>
      <w:r>
        <w:rPr>
          <w:rFonts w:ascii="黑体" w:eastAsia="黑体" w:hAnsi="黑体" w:hint="eastAsia"/>
          <w:sz w:val="24"/>
        </w:rPr>
        <w:t>3主要试验</w:t>
      </w:r>
      <w:r>
        <w:rPr>
          <w:rFonts w:ascii="黑体" w:eastAsia="黑体" w:hAnsi="黑体" w:cs="黑体" w:hint="eastAsia"/>
          <w:bCs/>
          <w:sz w:val="24"/>
        </w:rPr>
        <w:t>（或验证）的分析、综述报告、技术经济论证和预期的经济结果</w:t>
      </w:r>
    </w:p>
    <w:p w14:paraId="3129373E" w14:textId="77777777" w:rsidR="00C753C7" w:rsidRDefault="004B6AFD">
      <w:pPr>
        <w:spacing w:line="360" w:lineRule="auto"/>
        <w:rPr>
          <w:rFonts w:ascii="黑体" w:eastAsia="黑体" w:hAnsi="黑体"/>
          <w:sz w:val="24"/>
        </w:rPr>
      </w:pPr>
      <w:r>
        <w:rPr>
          <w:rFonts w:ascii="黑体" w:eastAsia="黑体" w:hAnsi="黑体"/>
          <w:sz w:val="24"/>
        </w:rPr>
        <w:t>3.1</w:t>
      </w:r>
      <w:r>
        <w:rPr>
          <w:rFonts w:ascii="黑体" w:eastAsia="黑体" w:hAnsi="黑体" w:hint="eastAsia"/>
          <w:sz w:val="24"/>
        </w:rPr>
        <w:t>主要试验（或验证）的分析</w:t>
      </w:r>
    </w:p>
    <w:p w14:paraId="153904FE" w14:textId="4CE295AD" w:rsidR="00C753C7" w:rsidRDefault="004B6AFD">
      <w:pPr>
        <w:spacing w:line="360" w:lineRule="auto"/>
        <w:ind w:firstLine="480"/>
        <w:rPr>
          <w:rFonts w:ascii="宋体" w:hAnsi="宋体" w:cs="宋体"/>
          <w:sz w:val="24"/>
        </w:rPr>
      </w:pPr>
      <w:r>
        <w:rPr>
          <w:rFonts w:ascii="宋体" w:hAnsi="宋体" w:cs="宋体" w:hint="eastAsia"/>
          <w:sz w:val="24"/>
        </w:rPr>
        <w:t>表1为三家实验室灰化法测定胶包涂层含量的验证试验结果，从结果中可以看出，实验室内同一个样品的重复性较好，不同样品间差异性较大，说明每个胶包任何相邻的三个面胶包涂层量不一致，单个面的胶包涂层较均匀。由于不同实验室间存在操作、人为因素、仪器影响等误差因素，因此，实验室间存在不小的相对误差。</w:t>
      </w:r>
    </w:p>
    <w:p w14:paraId="478131FB" w14:textId="2B94EC7C" w:rsidR="00C753C7" w:rsidRDefault="004B6AFD">
      <w:pPr>
        <w:spacing w:line="360" w:lineRule="auto"/>
        <w:ind w:firstLine="480"/>
        <w:rPr>
          <w:rFonts w:ascii="宋体" w:hAnsi="宋体"/>
          <w:sz w:val="24"/>
        </w:rPr>
      </w:pPr>
      <w:r>
        <w:rPr>
          <w:rFonts w:ascii="宋体" w:hAnsi="宋体" w:cs="宋体" w:hint="eastAsia"/>
          <w:sz w:val="24"/>
        </w:rPr>
        <w:t>表2为</w:t>
      </w:r>
      <w:r>
        <w:rPr>
          <w:rFonts w:ascii="宋体" w:hAnsi="宋体" w:hint="eastAsia"/>
          <w:sz w:val="24"/>
        </w:rPr>
        <w:t>验证试验的实验室内同一样品的允许差和ISO 1434:2016允许差对比，从结果</w:t>
      </w:r>
      <w:r>
        <w:rPr>
          <w:rFonts w:ascii="宋体" w:hAnsi="宋体" w:cs="宋体" w:hint="eastAsia"/>
          <w:sz w:val="24"/>
        </w:rPr>
        <w:t>中可以看出</w:t>
      </w:r>
      <w:r>
        <w:rPr>
          <w:rFonts w:ascii="宋体" w:hAnsi="宋体" w:hint="eastAsia"/>
          <w:sz w:val="24"/>
        </w:rPr>
        <w:t>验证试验的实验室内同一样品的允许差</w:t>
      </w:r>
      <w:r>
        <w:rPr>
          <w:rFonts w:ascii="宋体" w:hAnsi="宋体" w:cs="宋体" w:hint="eastAsia"/>
          <w:sz w:val="24"/>
        </w:rPr>
        <w:t>均低于</w:t>
      </w:r>
      <w:r>
        <w:rPr>
          <w:rFonts w:ascii="宋体" w:hAnsi="宋体" w:hint="eastAsia"/>
          <w:sz w:val="24"/>
        </w:rPr>
        <w:t>ISO 1434:2016规定的允许差</w:t>
      </w:r>
      <w:r>
        <w:rPr>
          <w:rFonts w:ascii="宋体" w:hAnsi="宋体" w:cs="宋体" w:hint="eastAsia"/>
          <w:sz w:val="24"/>
        </w:rPr>
        <w:t>±5%，符合的</w:t>
      </w:r>
      <w:r>
        <w:rPr>
          <w:rFonts w:ascii="宋体" w:hAnsi="宋体" w:hint="eastAsia"/>
          <w:sz w:val="24"/>
        </w:rPr>
        <w:t>ISO 1434:2016规定。由于</w:t>
      </w:r>
      <w:r>
        <w:rPr>
          <w:rFonts w:ascii="宋体" w:hAnsi="宋体" w:cs="宋体" w:hint="eastAsia"/>
          <w:sz w:val="24"/>
        </w:rPr>
        <w:t>每个胶包任何相邻的三个面胶包涂层量不一致，所以每个面之间的允许差无法衡量，仅能验证单个面的胶包涂层的允许差。</w:t>
      </w:r>
    </w:p>
    <w:p w14:paraId="42673C61" w14:textId="57BA3FA0" w:rsidR="00C753C7" w:rsidRDefault="004B6AFD">
      <w:pPr>
        <w:spacing w:line="360" w:lineRule="auto"/>
        <w:ind w:firstLine="480"/>
        <w:rPr>
          <w:rFonts w:ascii="宋体" w:hAnsi="宋体" w:cs="宋体"/>
          <w:sz w:val="24"/>
        </w:rPr>
      </w:pPr>
      <w:r>
        <w:rPr>
          <w:rFonts w:ascii="宋体" w:hAnsi="宋体" w:cs="宋体" w:hint="eastAsia"/>
          <w:sz w:val="24"/>
        </w:rPr>
        <w:t>表3为灰化法和刷擦法两种测定方法的结果比对表，从表3可以看出，除了样品3的结果差异大一些外，其余结果差别不大，验证试验结果总体来还是较好的，说明用灰化法和刷擦法两种测定胶包涂层含量均可行。</w:t>
      </w:r>
    </w:p>
    <w:p w14:paraId="0D84390C" w14:textId="77777777" w:rsidR="00C753C7" w:rsidRDefault="004B6AFD">
      <w:pPr>
        <w:spacing w:line="360" w:lineRule="auto"/>
        <w:rPr>
          <w:rFonts w:ascii="黑体" w:eastAsia="黑体" w:hAnsi="黑体"/>
          <w:sz w:val="24"/>
        </w:rPr>
      </w:pPr>
      <w:r>
        <w:rPr>
          <w:rFonts w:ascii="黑体" w:eastAsia="黑体" w:hAnsi="黑体"/>
          <w:sz w:val="24"/>
        </w:rPr>
        <w:lastRenderedPageBreak/>
        <w:t>3.2</w:t>
      </w:r>
      <w:r>
        <w:rPr>
          <w:rFonts w:ascii="黑体" w:eastAsia="黑体" w:hAnsi="黑体" w:hint="eastAsia"/>
          <w:sz w:val="24"/>
        </w:rPr>
        <w:t>技术经济论证和预期的经济效果</w:t>
      </w:r>
    </w:p>
    <w:p w14:paraId="248D32BD" w14:textId="77777777" w:rsidR="00C753C7" w:rsidRDefault="004B6AFD">
      <w:pPr>
        <w:spacing w:line="360" w:lineRule="auto"/>
        <w:ind w:firstLineChars="200" w:firstLine="480"/>
        <w:rPr>
          <w:rFonts w:ascii="宋体" w:hAnsi="宋体"/>
          <w:sz w:val="24"/>
        </w:rPr>
      </w:pPr>
      <w:r>
        <w:rPr>
          <w:rFonts w:ascii="宋体" w:hAnsi="宋体" w:cs="宋体" w:hint="eastAsia"/>
          <w:sz w:val="24"/>
        </w:rPr>
        <w:t>本次标准制定，采用灰化法，通过马弗炉测定胶包涂层含量，其特点为操作简单、安全和环境友好；刷擦或刮擦法其特点为测定速度较快，但不适用于表面有孔洞的橡胶，因为此类橡胶中涂层会渗入孔洞中，造成涂层难以取出。</w:t>
      </w:r>
      <w:r>
        <w:rPr>
          <w:rFonts w:ascii="宋体" w:hAnsi="宋体" w:hint="eastAsia"/>
          <w:sz w:val="24"/>
        </w:rPr>
        <w:t>为测定天然橡胶胶包外包裹用胶片上胶包涂层量提供两种新的方法，有利于对加工工艺和产品质量控制，对天然橡胶加工科技进步也有积极意义。</w:t>
      </w:r>
    </w:p>
    <w:p w14:paraId="57E04B09" w14:textId="77777777" w:rsidR="00C753C7" w:rsidRDefault="004B6AFD">
      <w:pPr>
        <w:spacing w:line="360" w:lineRule="auto"/>
        <w:rPr>
          <w:rFonts w:ascii="黑体" w:eastAsia="黑体" w:hAnsi="黑体" w:cs="黑体"/>
          <w:bCs/>
          <w:sz w:val="24"/>
        </w:rPr>
      </w:pPr>
      <w:r>
        <w:rPr>
          <w:rFonts w:ascii="黑体" w:eastAsia="黑体" w:hAnsi="黑体" w:hint="eastAsia"/>
          <w:sz w:val="24"/>
        </w:rPr>
        <w:t>4采</w:t>
      </w:r>
      <w:r>
        <w:rPr>
          <w:rFonts w:ascii="黑体" w:eastAsia="黑体" w:hAnsi="黑体" w:cs="黑体" w:hint="eastAsia"/>
          <w:bCs/>
          <w:sz w:val="24"/>
        </w:rPr>
        <w:t>用国际标准和国外先进标准的程度以及与国际、国外同类标准水平的对比情况</w:t>
      </w:r>
    </w:p>
    <w:p w14:paraId="52AB71F5" w14:textId="77777777" w:rsidR="00C753C7" w:rsidRDefault="004B6AFD">
      <w:pPr>
        <w:pStyle w:val="af"/>
        <w:spacing w:line="360" w:lineRule="auto"/>
        <w:ind w:firstLine="480"/>
        <w:rPr>
          <w:sz w:val="24"/>
          <w:szCs w:val="24"/>
        </w:rPr>
      </w:pPr>
      <w:r>
        <w:rPr>
          <w:rFonts w:hint="eastAsia"/>
          <w:sz w:val="24"/>
          <w:szCs w:val="24"/>
        </w:rPr>
        <w:t>本标准采用翻译法等同采用现行有效的</w:t>
      </w:r>
      <w:r>
        <w:rPr>
          <w:rFonts w:hAnsi="宋体" w:hint="eastAsia"/>
          <w:sz w:val="24"/>
        </w:rPr>
        <w:t>ISO 1434:2016《成包天然橡胶 胶包涂层量的测定》</w:t>
      </w:r>
      <w:r>
        <w:rPr>
          <w:rFonts w:hint="eastAsia"/>
          <w:sz w:val="24"/>
          <w:szCs w:val="24"/>
        </w:rPr>
        <w:t>，具有国际水平。</w:t>
      </w:r>
    </w:p>
    <w:p w14:paraId="163FAE1B" w14:textId="4E45B954" w:rsidR="00C753C7" w:rsidRDefault="004B6AFD">
      <w:pPr>
        <w:pStyle w:val="af"/>
        <w:spacing w:line="360" w:lineRule="auto"/>
        <w:ind w:firstLine="480"/>
        <w:rPr>
          <w:sz w:val="24"/>
          <w:szCs w:val="24"/>
        </w:rPr>
      </w:pPr>
      <w:r>
        <w:rPr>
          <w:rFonts w:hint="eastAsia"/>
          <w:sz w:val="24"/>
          <w:szCs w:val="24"/>
        </w:rPr>
        <w:t>本标准</w:t>
      </w:r>
      <w:r w:rsidR="008F58DF">
        <w:rPr>
          <w:rFonts w:hint="eastAsia"/>
          <w:sz w:val="24"/>
          <w:szCs w:val="24"/>
        </w:rPr>
        <w:t>没有规范性引用文件，也</w:t>
      </w:r>
      <w:r>
        <w:rPr>
          <w:rFonts w:hint="eastAsia"/>
          <w:sz w:val="24"/>
          <w:szCs w:val="24"/>
        </w:rPr>
        <w:t>没有需要界定的术语，但是为了符合G</w:t>
      </w:r>
      <w:r>
        <w:rPr>
          <w:sz w:val="24"/>
          <w:szCs w:val="24"/>
        </w:rPr>
        <w:t>B/T 1.1-2020</w:t>
      </w:r>
      <w:r>
        <w:rPr>
          <w:rFonts w:hint="eastAsia"/>
          <w:sz w:val="24"/>
          <w:szCs w:val="24"/>
        </w:rPr>
        <w:t>对标准结构的要求，还是增加了 “规范性引用文件”和“术语和定义”两章，这属于G</w:t>
      </w:r>
      <w:r>
        <w:rPr>
          <w:sz w:val="24"/>
          <w:szCs w:val="24"/>
        </w:rPr>
        <w:t>B/T 1.2-2020</w:t>
      </w:r>
      <w:r>
        <w:rPr>
          <w:rFonts w:hint="eastAsia"/>
          <w:sz w:val="24"/>
          <w:szCs w:val="24"/>
        </w:rPr>
        <w:t>的4</w:t>
      </w:r>
      <w:r>
        <w:rPr>
          <w:sz w:val="24"/>
          <w:szCs w:val="24"/>
        </w:rPr>
        <w:t>.1.2.1</w:t>
      </w:r>
      <w:r>
        <w:rPr>
          <w:rFonts w:hint="eastAsia"/>
          <w:sz w:val="24"/>
          <w:szCs w:val="24"/>
        </w:rPr>
        <w:t>中“允许的结构调整”。</w:t>
      </w:r>
    </w:p>
    <w:p w14:paraId="2406FD14" w14:textId="77777777" w:rsidR="00C753C7" w:rsidRDefault="004B6AFD">
      <w:pPr>
        <w:spacing w:line="360" w:lineRule="auto"/>
        <w:jc w:val="left"/>
        <w:rPr>
          <w:rFonts w:ascii="黑体" w:eastAsia="黑体" w:hAnsi="黑体"/>
          <w:sz w:val="24"/>
        </w:rPr>
      </w:pPr>
      <w:r>
        <w:rPr>
          <w:rFonts w:ascii="黑体" w:eastAsia="黑体" w:hAnsi="黑体" w:hint="eastAsia"/>
          <w:sz w:val="24"/>
        </w:rPr>
        <w:t>5 本标准与有关现行法律、法规和强制性标准没有冲突。</w:t>
      </w:r>
    </w:p>
    <w:p w14:paraId="3B27B5BE" w14:textId="77777777" w:rsidR="00C753C7" w:rsidRDefault="004B6AFD">
      <w:pPr>
        <w:spacing w:line="360" w:lineRule="auto"/>
        <w:jc w:val="left"/>
        <w:rPr>
          <w:rFonts w:ascii="黑体" w:eastAsia="黑体" w:hAnsi="黑体"/>
          <w:sz w:val="24"/>
        </w:rPr>
      </w:pPr>
      <w:r>
        <w:rPr>
          <w:rFonts w:ascii="黑体" w:eastAsia="黑体" w:hAnsi="黑体" w:hint="eastAsia"/>
          <w:sz w:val="24"/>
        </w:rPr>
        <w:t>6 本标准（征求意见稿）在制定过程中尚未出现重大意见分歧。</w:t>
      </w:r>
    </w:p>
    <w:p w14:paraId="7D740CD1" w14:textId="77777777" w:rsidR="00C753C7" w:rsidRDefault="004B6AFD">
      <w:pPr>
        <w:spacing w:line="360" w:lineRule="auto"/>
        <w:jc w:val="left"/>
        <w:rPr>
          <w:rFonts w:ascii="黑体" w:eastAsia="黑体" w:hAnsi="黑体"/>
          <w:sz w:val="24"/>
        </w:rPr>
      </w:pPr>
      <w:r>
        <w:rPr>
          <w:rFonts w:ascii="黑体" w:eastAsia="黑体" w:hAnsi="黑体" w:hint="eastAsia"/>
          <w:sz w:val="24"/>
        </w:rPr>
        <w:t>7 建议本标准作为推荐性标准发布实施。</w:t>
      </w:r>
    </w:p>
    <w:p w14:paraId="681CA31D" w14:textId="77777777" w:rsidR="00C753C7" w:rsidRDefault="004B6AFD">
      <w:pPr>
        <w:spacing w:line="360" w:lineRule="auto"/>
        <w:jc w:val="left"/>
        <w:rPr>
          <w:rFonts w:ascii="宋体" w:hAnsi="宋体"/>
          <w:sz w:val="24"/>
        </w:rPr>
      </w:pPr>
      <w:r>
        <w:rPr>
          <w:rFonts w:ascii="黑体" w:eastAsia="黑体" w:hAnsi="黑体" w:hint="eastAsia"/>
          <w:sz w:val="24"/>
        </w:rPr>
        <w:t>8.1本标准宣贯时应包括系列内容：</w:t>
      </w:r>
    </w:p>
    <w:p w14:paraId="2DAA6CAC" w14:textId="77777777" w:rsidR="00C753C7" w:rsidRDefault="004B6AFD">
      <w:pPr>
        <w:pStyle w:val="ad"/>
        <w:spacing w:line="360" w:lineRule="auto"/>
        <w:ind w:left="360" w:firstLineChars="0" w:firstLine="0"/>
        <w:rPr>
          <w:rFonts w:ascii="宋体" w:hAnsi="宋体"/>
          <w:sz w:val="24"/>
        </w:rPr>
      </w:pPr>
      <w:r>
        <w:rPr>
          <w:rFonts w:ascii="宋体" w:hAnsi="宋体" w:hint="eastAsia"/>
          <w:sz w:val="24"/>
        </w:rPr>
        <w:t>（1）介绍本标准制定的原因、过程及意义；</w:t>
      </w:r>
    </w:p>
    <w:p w14:paraId="7E17D3DA" w14:textId="77777777" w:rsidR="00C753C7" w:rsidRDefault="004B6AFD">
      <w:pPr>
        <w:pStyle w:val="ad"/>
        <w:spacing w:line="360" w:lineRule="auto"/>
        <w:ind w:left="360" w:firstLineChars="0" w:firstLine="0"/>
        <w:rPr>
          <w:rFonts w:ascii="宋体" w:hAnsi="宋体"/>
          <w:sz w:val="24"/>
        </w:rPr>
      </w:pPr>
      <w:r>
        <w:rPr>
          <w:rFonts w:ascii="宋体" w:hAnsi="宋体" w:hint="eastAsia"/>
          <w:sz w:val="24"/>
        </w:rPr>
        <w:t>（2）介绍和解释本标准的主要技术内容；</w:t>
      </w:r>
    </w:p>
    <w:p w14:paraId="73275C6F" w14:textId="77777777" w:rsidR="00C753C7" w:rsidRDefault="004B6AFD">
      <w:pPr>
        <w:pStyle w:val="ad"/>
        <w:spacing w:line="360" w:lineRule="auto"/>
        <w:ind w:left="360" w:firstLineChars="0" w:firstLine="0"/>
        <w:rPr>
          <w:rFonts w:ascii="宋体" w:hAnsi="宋体"/>
          <w:sz w:val="24"/>
        </w:rPr>
      </w:pPr>
      <w:r>
        <w:rPr>
          <w:rFonts w:ascii="宋体" w:hAnsi="宋体" w:hint="eastAsia"/>
          <w:sz w:val="24"/>
        </w:rPr>
        <w:t>（3）本标准实施过程中可能遇到的问题及解决办法。</w:t>
      </w:r>
    </w:p>
    <w:p w14:paraId="48121379" w14:textId="77777777" w:rsidR="00C753C7" w:rsidRDefault="004B6AFD">
      <w:pPr>
        <w:pStyle w:val="ad"/>
        <w:spacing w:line="360" w:lineRule="auto"/>
        <w:ind w:firstLineChars="0" w:firstLine="0"/>
        <w:rPr>
          <w:rFonts w:ascii="宋体" w:hAnsi="宋体"/>
          <w:sz w:val="24"/>
        </w:rPr>
      </w:pPr>
      <w:r>
        <w:rPr>
          <w:rFonts w:ascii="黑体" w:eastAsia="黑体" w:hAnsi="黑体" w:hint="eastAsia"/>
          <w:sz w:val="24"/>
        </w:rPr>
        <w:t>8.2 本标准宣贯时建议采用下列形式：</w:t>
      </w:r>
    </w:p>
    <w:p w14:paraId="7881DA40" w14:textId="77777777" w:rsidR="00C753C7" w:rsidRDefault="004B6AFD">
      <w:pPr>
        <w:pStyle w:val="ad"/>
        <w:spacing w:line="360" w:lineRule="auto"/>
        <w:ind w:left="360" w:firstLineChars="0" w:firstLine="0"/>
        <w:rPr>
          <w:rFonts w:ascii="宋体" w:hAnsi="宋体"/>
          <w:sz w:val="24"/>
        </w:rPr>
      </w:pPr>
      <w:r>
        <w:rPr>
          <w:rFonts w:ascii="宋体" w:hAnsi="宋体" w:hint="eastAsia"/>
          <w:sz w:val="24"/>
        </w:rPr>
        <w:t>（1）举办有关生产使用企业和检验机构的有关人员参加的标准宣贯培训班；</w:t>
      </w:r>
    </w:p>
    <w:p w14:paraId="289ECC87" w14:textId="77777777" w:rsidR="00C753C7" w:rsidRDefault="004B6AFD">
      <w:pPr>
        <w:pStyle w:val="ad"/>
        <w:spacing w:line="360" w:lineRule="auto"/>
        <w:ind w:firstLine="480"/>
        <w:rPr>
          <w:rFonts w:ascii="宋体" w:hAnsi="宋体"/>
          <w:sz w:val="24"/>
        </w:rPr>
      </w:pPr>
      <w:r>
        <w:rPr>
          <w:rFonts w:ascii="宋体" w:hAnsi="宋体" w:hint="eastAsia"/>
          <w:sz w:val="24"/>
        </w:rPr>
        <w:t>（2）由本标准起草人员到有关企业和检验机构，对相关人员进行现场宣讲、示范操作。</w:t>
      </w:r>
    </w:p>
    <w:p w14:paraId="6F191382" w14:textId="77777777" w:rsidR="00C753C7" w:rsidRDefault="004B6AFD">
      <w:pPr>
        <w:spacing w:line="360" w:lineRule="auto"/>
        <w:rPr>
          <w:rFonts w:ascii="黑体" w:eastAsia="黑体" w:hAnsi="黑体" w:cs="黑体"/>
          <w:bCs/>
          <w:sz w:val="24"/>
        </w:rPr>
      </w:pPr>
      <w:r>
        <w:rPr>
          <w:rFonts w:ascii="黑体" w:eastAsia="黑体" w:hAnsi="黑体" w:cs="黑体" w:hint="eastAsia"/>
          <w:bCs/>
          <w:sz w:val="24"/>
        </w:rPr>
        <w:t>9 废止现行有关标准的建议</w:t>
      </w:r>
    </w:p>
    <w:p w14:paraId="300E5278" w14:textId="77777777" w:rsidR="00C753C7" w:rsidRDefault="004B6AFD">
      <w:pPr>
        <w:spacing w:line="360" w:lineRule="auto"/>
        <w:ind w:firstLineChars="200" w:firstLine="480"/>
        <w:rPr>
          <w:rFonts w:ascii="宋体" w:hAnsi="宋体"/>
          <w:sz w:val="24"/>
        </w:rPr>
      </w:pPr>
      <w:r>
        <w:rPr>
          <w:rFonts w:ascii="宋体" w:hAnsi="宋体" w:hint="eastAsia"/>
          <w:sz w:val="24"/>
        </w:rPr>
        <w:t>无废止标准建议，因为本标准为首次发布。</w:t>
      </w:r>
    </w:p>
    <w:p w14:paraId="307EA355" w14:textId="77777777" w:rsidR="00C753C7" w:rsidRDefault="004B6AFD">
      <w:pPr>
        <w:spacing w:line="360" w:lineRule="auto"/>
        <w:rPr>
          <w:rFonts w:ascii="黑体" w:eastAsia="黑体" w:hAnsi="黑体" w:cs="黑体"/>
          <w:bCs/>
          <w:sz w:val="24"/>
        </w:rPr>
      </w:pPr>
      <w:r>
        <w:rPr>
          <w:rFonts w:ascii="黑体" w:eastAsia="黑体" w:hAnsi="黑体" w:cs="黑体" w:hint="eastAsia"/>
          <w:bCs/>
          <w:sz w:val="24"/>
        </w:rPr>
        <w:t>10 其它需要说明的事项</w:t>
      </w:r>
    </w:p>
    <w:p w14:paraId="054CB046" w14:textId="77777777" w:rsidR="00C753C7" w:rsidRDefault="004B6AFD">
      <w:pPr>
        <w:spacing w:line="360" w:lineRule="auto"/>
        <w:ind w:firstLineChars="200" w:firstLine="480"/>
        <w:jc w:val="left"/>
        <w:rPr>
          <w:rFonts w:ascii="宋体" w:hAnsi="宋体"/>
          <w:sz w:val="24"/>
        </w:rPr>
      </w:pPr>
      <w:r>
        <w:rPr>
          <w:rFonts w:ascii="宋体" w:hAnsi="宋体" w:hint="eastAsia"/>
          <w:sz w:val="24"/>
        </w:rPr>
        <w:t>无。</w:t>
      </w:r>
    </w:p>
    <w:p w14:paraId="6A133057" w14:textId="77777777" w:rsidR="00C753C7" w:rsidRDefault="00C753C7">
      <w:pPr>
        <w:spacing w:line="360" w:lineRule="auto"/>
        <w:ind w:firstLineChars="200" w:firstLine="480"/>
        <w:jc w:val="left"/>
        <w:rPr>
          <w:rFonts w:ascii="宋体" w:hAnsi="宋体"/>
          <w:sz w:val="24"/>
        </w:rPr>
      </w:pPr>
    </w:p>
    <w:p w14:paraId="7D325B4F" w14:textId="77777777" w:rsidR="00C753C7" w:rsidRDefault="004B6AFD">
      <w:pPr>
        <w:pStyle w:val="ad"/>
        <w:spacing w:line="360" w:lineRule="auto"/>
        <w:ind w:left="360" w:right="120" w:firstLineChars="0" w:firstLine="0"/>
        <w:jc w:val="right"/>
        <w:rPr>
          <w:rFonts w:ascii="宋体" w:hAnsi="宋体"/>
          <w:sz w:val="24"/>
        </w:rPr>
      </w:pPr>
      <w:r>
        <w:rPr>
          <w:rFonts w:ascii="宋体" w:hAnsi="宋体" w:hint="eastAsia"/>
          <w:sz w:val="24"/>
        </w:rPr>
        <w:t>《成包天然橡胶 胶包涂层量的测定》起草小组</w:t>
      </w:r>
    </w:p>
    <w:p w14:paraId="0FE5E083" w14:textId="77777777" w:rsidR="00C753C7" w:rsidRDefault="004B6AFD">
      <w:pPr>
        <w:pStyle w:val="ad"/>
        <w:spacing w:line="360" w:lineRule="auto"/>
        <w:ind w:left="360" w:right="120" w:firstLineChars="0" w:firstLine="0"/>
        <w:jc w:val="right"/>
      </w:pPr>
      <w:r>
        <w:rPr>
          <w:rFonts w:ascii="宋体" w:hAnsi="宋体" w:hint="eastAsia"/>
          <w:sz w:val="24"/>
        </w:rPr>
        <w:t>2022年1月20日</w:t>
      </w:r>
    </w:p>
    <w:sectPr w:rsidR="00C753C7">
      <w:footerReference w:type="default" r:id="rId9"/>
      <w:pgSz w:w="11906" w:h="16838"/>
      <w:pgMar w:top="1418" w:right="1418" w:bottom="136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DA818" w14:textId="77777777" w:rsidR="006D3E10" w:rsidRDefault="006D3E10">
      <w:r>
        <w:separator/>
      </w:r>
    </w:p>
  </w:endnote>
  <w:endnote w:type="continuationSeparator" w:id="0">
    <w:p w14:paraId="7A604F2D" w14:textId="77777777" w:rsidR="006D3E10" w:rsidRDefault="006D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49614"/>
    </w:sdtPr>
    <w:sdtEndPr/>
    <w:sdtContent>
      <w:p w14:paraId="520D751F" w14:textId="77777777" w:rsidR="00C753C7" w:rsidRDefault="004B6AFD">
        <w:pPr>
          <w:pStyle w:val="a8"/>
          <w:jc w:val="center"/>
        </w:pPr>
        <w:r>
          <w:fldChar w:fldCharType="begin"/>
        </w:r>
        <w:r>
          <w:instrText>PAGE   \* MERGEFORMAT</w:instrText>
        </w:r>
        <w:r>
          <w:fldChar w:fldCharType="separate"/>
        </w:r>
        <w:r>
          <w:rPr>
            <w:lang w:val="zh-CN"/>
          </w:rPr>
          <w:t>1</w:t>
        </w:r>
        <w:r>
          <w:rPr>
            <w:lang w:val="zh-CN"/>
          </w:rPr>
          <w:fldChar w:fldCharType="end"/>
        </w:r>
      </w:p>
    </w:sdtContent>
  </w:sdt>
  <w:p w14:paraId="6952FF6D" w14:textId="77777777" w:rsidR="00C753C7" w:rsidRDefault="00C753C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AB5E" w14:textId="77777777" w:rsidR="006D3E10" w:rsidRDefault="006D3E10">
      <w:r>
        <w:separator/>
      </w:r>
    </w:p>
  </w:footnote>
  <w:footnote w:type="continuationSeparator" w:id="0">
    <w:p w14:paraId="041A014A" w14:textId="77777777" w:rsidR="006D3E10" w:rsidRDefault="006D3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917C3"/>
    <w:multiLevelType w:val="multilevel"/>
    <w:tmpl w:val="2C5917C3"/>
    <w:lvl w:ilvl="0">
      <w:start w:val="1"/>
      <w:numFmt w:val="none"/>
      <w:pStyle w:val="a"/>
      <w:suff w:val="nothing"/>
      <w:lvlText w:val="%1——"/>
      <w:lvlJc w:val="left"/>
      <w:pPr>
        <w:ind w:left="833" w:hanging="408"/>
      </w:pPr>
      <w:rPr>
        <w:rFonts w:hint="eastAsia"/>
      </w:rPr>
    </w:lvl>
    <w:lvl w:ilvl="1">
      <w:start w:val="1"/>
      <w:numFmt w:val="bullet"/>
      <w:pStyle w:val="a0"/>
      <w:lvlText w:val=""/>
      <w:lvlJc w:val="left"/>
      <w:pPr>
        <w:tabs>
          <w:tab w:val="left" w:pos="760"/>
        </w:tabs>
        <w:ind w:left="1264" w:hanging="413"/>
      </w:pPr>
      <w:rPr>
        <w:rFonts w:ascii="Symbol" w:hAnsi="Symbol" w:hint="default"/>
        <w:color w:val="auto"/>
      </w:rPr>
    </w:lvl>
    <w:lvl w:ilvl="2">
      <w:start w:val="1"/>
      <w:numFmt w:val="bullet"/>
      <w:pStyle w:val="a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E7AF3"/>
    <w:rsid w:val="0000335F"/>
    <w:rsid w:val="00005FE7"/>
    <w:rsid w:val="0001380D"/>
    <w:rsid w:val="00017837"/>
    <w:rsid w:val="00027487"/>
    <w:rsid w:val="00044869"/>
    <w:rsid w:val="00044969"/>
    <w:rsid w:val="00050658"/>
    <w:rsid w:val="00066B72"/>
    <w:rsid w:val="000712EB"/>
    <w:rsid w:val="00073023"/>
    <w:rsid w:val="000A23BB"/>
    <w:rsid w:val="000C37FD"/>
    <w:rsid w:val="000D1A98"/>
    <w:rsid w:val="000D7FB4"/>
    <w:rsid w:val="000E14ED"/>
    <w:rsid w:val="000E6D2B"/>
    <w:rsid w:val="001316E0"/>
    <w:rsid w:val="00131E21"/>
    <w:rsid w:val="00134345"/>
    <w:rsid w:val="001415A0"/>
    <w:rsid w:val="00142940"/>
    <w:rsid w:val="00173136"/>
    <w:rsid w:val="00177931"/>
    <w:rsid w:val="00183622"/>
    <w:rsid w:val="001B3F3B"/>
    <w:rsid w:val="001C08B8"/>
    <w:rsid w:val="001C773D"/>
    <w:rsid w:val="001E3CC2"/>
    <w:rsid w:val="00207FDA"/>
    <w:rsid w:val="002202BD"/>
    <w:rsid w:val="00226917"/>
    <w:rsid w:val="0023628D"/>
    <w:rsid w:val="00237F60"/>
    <w:rsid w:val="00254450"/>
    <w:rsid w:val="0026267B"/>
    <w:rsid w:val="00290FFD"/>
    <w:rsid w:val="00291AAD"/>
    <w:rsid w:val="002A41C2"/>
    <w:rsid w:val="002B6324"/>
    <w:rsid w:val="002C680D"/>
    <w:rsid w:val="002D1A12"/>
    <w:rsid w:val="002E1FA3"/>
    <w:rsid w:val="003002FA"/>
    <w:rsid w:val="0030169D"/>
    <w:rsid w:val="00301A90"/>
    <w:rsid w:val="00314524"/>
    <w:rsid w:val="00316423"/>
    <w:rsid w:val="0034004E"/>
    <w:rsid w:val="00340926"/>
    <w:rsid w:val="003418F2"/>
    <w:rsid w:val="00342A3A"/>
    <w:rsid w:val="003445EF"/>
    <w:rsid w:val="00361B91"/>
    <w:rsid w:val="00374EF7"/>
    <w:rsid w:val="00376789"/>
    <w:rsid w:val="0038449D"/>
    <w:rsid w:val="003A174E"/>
    <w:rsid w:val="003A3FDE"/>
    <w:rsid w:val="003B0738"/>
    <w:rsid w:val="003B667D"/>
    <w:rsid w:val="003C50BE"/>
    <w:rsid w:val="003D122C"/>
    <w:rsid w:val="003F59DE"/>
    <w:rsid w:val="00401D6B"/>
    <w:rsid w:val="004056B1"/>
    <w:rsid w:val="00415C58"/>
    <w:rsid w:val="00434C2C"/>
    <w:rsid w:val="0044151B"/>
    <w:rsid w:val="00441558"/>
    <w:rsid w:val="00442343"/>
    <w:rsid w:val="004443BC"/>
    <w:rsid w:val="00452942"/>
    <w:rsid w:val="00494942"/>
    <w:rsid w:val="004B6AFD"/>
    <w:rsid w:val="004B6C33"/>
    <w:rsid w:val="004D00F5"/>
    <w:rsid w:val="004D591C"/>
    <w:rsid w:val="004E1E51"/>
    <w:rsid w:val="004F4D95"/>
    <w:rsid w:val="005151D2"/>
    <w:rsid w:val="00537302"/>
    <w:rsid w:val="00547AB8"/>
    <w:rsid w:val="005505FB"/>
    <w:rsid w:val="00557C3D"/>
    <w:rsid w:val="005754BF"/>
    <w:rsid w:val="00577CE9"/>
    <w:rsid w:val="005A2824"/>
    <w:rsid w:val="005A5057"/>
    <w:rsid w:val="005C3239"/>
    <w:rsid w:val="005D0153"/>
    <w:rsid w:val="005D7C4B"/>
    <w:rsid w:val="005E6E6B"/>
    <w:rsid w:val="00604BBB"/>
    <w:rsid w:val="00607770"/>
    <w:rsid w:val="00622CA6"/>
    <w:rsid w:val="006230C9"/>
    <w:rsid w:val="00626513"/>
    <w:rsid w:val="0063535F"/>
    <w:rsid w:val="00643C37"/>
    <w:rsid w:val="00682589"/>
    <w:rsid w:val="00687518"/>
    <w:rsid w:val="006A0972"/>
    <w:rsid w:val="006D0128"/>
    <w:rsid w:val="006D3E10"/>
    <w:rsid w:val="006D59DC"/>
    <w:rsid w:val="006E0CEB"/>
    <w:rsid w:val="007210C1"/>
    <w:rsid w:val="00736C0F"/>
    <w:rsid w:val="00741AAB"/>
    <w:rsid w:val="00752D4B"/>
    <w:rsid w:val="0076325D"/>
    <w:rsid w:val="00772466"/>
    <w:rsid w:val="00774CEE"/>
    <w:rsid w:val="00787D96"/>
    <w:rsid w:val="007D2AE0"/>
    <w:rsid w:val="007D51E7"/>
    <w:rsid w:val="007E1EBE"/>
    <w:rsid w:val="007F06AB"/>
    <w:rsid w:val="007F6A92"/>
    <w:rsid w:val="00827737"/>
    <w:rsid w:val="008310CB"/>
    <w:rsid w:val="00831F8E"/>
    <w:rsid w:val="00833D00"/>
    <w:rsid w:val="00847C75"/>
    <w:rsid w:val="008652D3"/>
    <w:rsid w:val="0087193B"/>
    <w:rsid w:val="00885C3A"/>
    <w:rsid w:val="0089311B"/>
    <w:rsid w:val="008C726E"/>
    <w:rsid w:val="008D4090"/>
    <w:rsid w:val="008E36D7"/>
    <w:rsid w:val="008E49BE"/>
    <w:rsid w:val="008F5704"/>
    <w:rsid w:val="008F58DF"/>
    <w:rsid w:val="008F6D08"/>
    <w:rsid w:val="00934FD8"/>
    <w:rsid w:val="00944DBE"/>
    <w:rsid w:val="009457E3"/>
    <w:rsid w:val="00966A64"/>
    <w:rsid w:val="00977B37"/>
    <w:rsid w:val="00994A87"/>
    <w:rsid w:val="009950FC"/>
    <w:rsid w:val="009C5004"/>
    <w:rsid w:val="009D0DCD"/>
    <w:rsid w:val="009D79D2"/>
    <w:rsid w:val="009E3023"/>
    <w:rsid w:val="009F6809"/>
    <w:rsid w:val="00A05A13"/>
    <w:rsid w:val="00A076BE"/>
    <w:rsid w:val="00A12251"/>
    <w:rsid w:val="00A17E80"/>
    <w:rsid w:val="00A3487F"/>
    <w:rsid w:val="00A40209"/>
    <w:rsid w:val="00A725E0"/>
    <w:rsid w:val="00A81F26"/>
    <w:rsid w:val="00A953F2"/>
    <w:rsid w:val="00AC01B5"/>
    <w:rsid w:val="00AC7604"/>
    <w:rsid w:val="00AD18D7"/>
    <w:rsid w:val="00AD459E"/>
    <w:rsid w:val="00AE7AF3"/>
    <w:rsid w:val="00AF5D30"/>
    <w:rsid w:val="00B056D3"/>
    <w:rsid w:val="00B17344"/>
    <w:rsid w:val="00B36DFB"/>
    <w:rsid w:val="00B669C5"/>
    <w:rsid w:val="00B66E9C"/>
    <w:rsid w:val="00B674AB"/>
    <w:rsid w:val="00BA6707"/>
    <w:rsid w:val="00BB6386"/>
    <w:rsid w:val="00BD222A"/>
    <w:rsid w:val="00BD37E3"/>
    <w:rsid w:val="00BD3E6E"/>
    <w:rsid w:val="00BE5FC8"/>
    <w:rsid w:val="00BF4544"/>
    <w:rsid w:val="00C014A6"/>
    <w:rsid w:val="00C023CB"/>
    <w:rsid w:val="00C14B8F"/>
    <w:rsid w:val="00C20F03"/>
    <w:rsid w:val="00C224CD"/>
    <w:rsid w:val="00C23529"/>
    <w:rsid w:val="00C321B8"/>
    <w:rsid w:val="00C50E0D"/>
    <w:rsid w:val="00C563E7"/>
    <w:rsid w:val="00C62043"/>
    <w:rsid w:val="00C66B27"/>
    <w:rsid w:val="00C679F1"/>
    <w:rsid w:val="00C753C7"/>
    <w:rsid w:val="00C75B2A"/>
    <w:rsid w:val="00C8402B"/>
    <w:rsid w:val="00C91870"/>
    <w:rsid w:val="00CA02F6"/>
    <w:rsid w:val="00CB74F1"/>
    <w:rsid w:val="00CD2A78"/>
    <w:rsid w:val="00D168F1"/>
    <w:rsid w:val="00D16C16"/>
    <w:rsid w:val="00D25FC3"/>
    <w:rsid w:val="00D3251B"/>
    <w:rsid w:val="00D32D5D"/>
    <w:rsid w:val="00D33E7E"/>
    <w:rsid w:val="00D41D92"/>
    <w:rsid w:val="00D43DA6"/>
    <w:rsid w:val="00D55BA9"/>
    <w:rsid w:val="00D7120D"/>
    <w:rsid w:val="00D7680E"/>
    <w:rsid w:val="00D968E5"/>
    <w:rsid w:val="00DB5CE0"/>
    <w:rsid w:val="00DC05C9"/>
    <w:rsid w:val="00DF1C50"/>
    <w:rsid w:val="00E02EF2"/>
    <w:rsid w:val="00E170CE"/>
    <w:rsid w:val="00E200D1"/>
    <w:rsid w:val="00E23B1F"/>
    <w:rsid w:val="00E44497"/>
    <w:rsid w:val="00E77043"/>
    <w:rsid w:val="00E94E5D"/>
    <w:rsid w:val="00EA6BF5"/>
    <w:rsid w:val="00ED022E"/>
    <w:rsid w:val="00ED21B2"/>
    <w:rsid w:val="00ED6F64"/>
    <w:rsid w:val="00EF016D"/>
    <w:rsid w:val="00EF023C"/>
    <w:rsid w:val="00EF2198"/>
    <w:rsid w:val="00EF7FC9"/>
    <w:rsid w:val="00F0211D"/>
    <w:rsid w:val="00F1254C"/>
    <w:rsid w:val="00F24480"/>
    <w:rsid w:val="00F536CC"/>
    <w:rsid w:val="00F55F26"/>
    <w:rsid w:val="00F66EF7"/>
    <w:rsid w:val="00F73196"/>
    <w:rsid w:val="00F82156"/>
    <w:rsid w:val="00F91CAF"/>
    <w:rsid w:val="00F9293A"/>
    <w:rsid w:val="00FA7EAF"/>
    <w:rsid w:val="00FB15E6"/>
    <w:rsid w:val="034F2403"/>
    <w:rsid w:val="05611547"/>
    <w:rsid w:val="06D15C8D"/>
    <w:rsid w:val="10D145D1"/>
    <w:rsid w:val="122E5ED7"/>
    <w:rsid w:val="1830001E"/>
    <w:rsid w:val="1C512E16"/>
    <w:rsid w:val="203D7D13"/>
    <w:rsid w:val="279D12ED"/>
    <w:rsid w:val="2D53130B"/>
    <w:rsid w:val="2F923CEA"/>
    <w:rsid w:val="30B843C3"/>
    <w:rsid w:val="33DB12D5"/>
    <w:rsid w:val="45447E33"/>
    <w:rsid w:val="47D07908"/>
    <w:rsid w:val="4823125B"/>
    <w:rsid w:val="51643525"/>
    <w:rsid w:val="52511763"/>
    <w:rsid w:val="64595854"/>
    <w:rsid w:val="6AAA73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A479A"/>
  <w15:docId w15:val="{2DBD29AB-1DB2-472F-8DE7-93C2AE17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rFonts w:ascii="Times New Roman" w:hAnsi="Times New Roman"/>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unhideWhenUsed/>
    <w:qFormat/>
    <w:rPr>
      <w:sz w:val="18"/>
      <w:szCs w:val="18"/>
    </w:rPr>
  </w:style>
  <w:style w:type="paragraph" w:styleId="a8">
    <w:name w:val="footer"/>
    <w:basedOn w:val="a2"/>
    <w:link w:val="a9"/>
    <w:uiPriority w:val="99"/>
    <w:unhideWhenUsed/>
    <w:qFormat/>
    <w:pPr>
      <w:tabs>
        <w:tab w:val="center" w:pos="4153"/>
        <w:tab w:val="right" w:pos="8306"/>
      </w:tabs>
      <w:snapToGrid w:val="0"/>
      <w:jc w:val="left"/>
    </w:pPr>
    <w:rPr>
      <w:sz w:val="18"/>
      <w:szCs w:val="18"/>
    </w:rPr>
  </w:style>
  <w:style w:type="paragraph" w:styleId="aa">
    <w:name w:val="header"/>
    <w:basedOn w:val="a2"/>
    <w:link w:val="ab"/>
    <w:uiPriority w:val="99"/>
    <w:unhideWhenUsed/>
    <w:qFormat/>
    <w:pPr>
      <w:pBdr>
        <w:bottom w:val="single" w:sz="6" w:space="1" w:color="auto"/>
      </w:pBdr>
      <w:tabs>
        <w:tab w:val="center" w:pos="4153"/>
        <w:tab w:val="right" w:pos="8306"/>
      </w:tabs>
      <w:snapToGrid w:val="0"/>
      <w:jc w:val="center"/>
    </w:pPr>
    <w:rPr>
      <w:sz w:val="18"/>
      <w:szCs w:val="18"/>
    </w:rPr>
  </w:style>
  <w:style w:type="table" w:styleId="ac">
    <w:name w:val="Table Grid"/>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2"/>
    <w:uiPriority w:val="34"/>
    <w:qFormat/>
    <w:pPr>
      <w:ind w:firstLineChars="200" w:firstLine="420"/>
    </w:pPr>
  </w:style>
  <w:style w:type="character" w:customStyle="1" w:styleId="ab">
    <w:name w:val="页眉 字符"/>
    <w:basedOn w:val="a3"/>
    <w:link w:val="aa"/>
    <w:uiPriority w:val="99"/>
    <w:qFormat/>
    <w:rPr>
      <w:rFonts w:ascii="Times New Roman" w:eastAsia="宋体" w:hAnsi="Times New Roman" w:cs="Times New Roman"/>
      <w:sz w:val="18"/>
      <w:szCs w:val="18"/>
    </w:rPr>
  </w:style>
  <w:style w:type="character" w:customStyle="1" w:styleId="a9">
    <w:name w:val="页脚 字符"/>
    <w:basedOn w:val="a3"/>
    <w:link w:val="a8"/>
    <w:uiPriority w:val="99"/>
    <w:qFormat/>
    <w:rPr>
      <w:rFonts w:ascii="Times New Roman" w:eastAsia="宋体" w:hAnsi="Times New Roman" w:cs="Times New Roman"/>
      <w:sz w:val="18"/>
      <w:szCs w:val="18"/>
    </w:rPr>
  </w:style>
  <w:style w:type="paragraph" w:customStyle="1" w:styleId="ae">
    <w:name w:val="列项——（一级）"/>
    <w:qFormat/>
    <w:pPr>
      <w:widowControl w:val="0"/>
      <w:ind w:left="833" w:hanging="408"/>
      <w:jc w:val="both"/>
    </w:pPr>
    <w:rPr>
      <w:rFonts w:ascii="宋体" w:hAnsi="Times New Roman"/>
      <w:sz w:val="21"/>
    </w:rPr>
  </w:style>
  <w:style w:type="paragraph" w:customStyle="1" w:styleId="a0">
    <w:name w:val="列项●（二级）"/>
    <w:qFormat/>
    <w:pPr>
      <w:numPr>
        <w:ilvl w:val="1"/>
        <w:numId w:val="1"/>
      </w:numPr>
      <w:tabs>
        <w:tab w:val="left" w:pos="840"/>
      </w:tabs>
      <w:jc w:val="both"/>
    </w:pPr>
    <w:rPr>
      <w:rFonts w:ascii="宋体" w:hAnsi="Times New Roman"/>
      <w:sz w:val="21"/>
    </w:rPr>
  </w:style>
  <w:style w:type="paragraph" w:customStyle="1" w:styleId="a1">
    <w:name w:val="列项◆（三级）"/>
    <w:basedOn w:val="a2"/>
    <w:qFormat/>
    <w:pPr>
      <w:numPr>
        <w:ilvl w:val="2"/>
        <w:numId w:val="1"/>
      </w:numPr>
    </w:pPr>
    <w:rPr>
      <w:rFonts w:ascii="宋体"/>
      <w:szCs w:val="21"/>
    </w:rPr>
  </w:style>
  <w:style w:type="character" w:customStyle="1" w:styleId="a7">
    <w:name w:val="批注框文本 字符"/>
    <w:basedOn w:val="a3"/>
    <w:link w:val="a6"/>
    <w:uiPriority w:val="99"/>
    <w:semiHidden/>
    <w:qFormat/>
    <w:rPr>
      <w:rFonts w:ascii="Times New Roman" w:eastAsia="宋体" w:hAnsi="Times New Roman" w:cs="Times New Roman"/>
      <w:sz w:val="18"/>
      <w:szCs w:val="18"/>
    </w:rPr>
  </w:style>
  <w:style w:type="paragraph" w:customStyle="1" w:styleId="af">
    <w:name w:val="段"/>
    <w:link w:val="Char"/>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
    <w:name w:val="段 Char"/>
    <w:link w:val="af"/>
    <w:qFormat/>
    <w:rPr>
      <w:rFonts w:ascii="宋体" w:eastAsia="宋体" w:hAnsi="Times New Roman" w:cs="Times New Roman"/>
      <w:kern w:val="0"/>
      <w:szCs w:val="20"/>
    </w:rPr>
  </w:style>
  <w:style w:type="paragraph" w:customStyle="1" w:styleId="af0">
    <w:name w:val="标准文件_段"/>
    <w:qFormat/>
    <w:pPr>
      <w:autoSpaceDE w:val="0"/>
      <w:autoSpaceDN w:val="0"/>
      <w:ind w:firstLineChars="200" w:firstLine="200"/>
      <w:jc w:val="both"/>
    </w:pPr>
    <w:rPr>
      <w:rFonts w:ascii="宋体" w:hAnsi="Times New Roman"/>
      <w:sz w:val="21"/>
    </w:rPr>
  </w:style>
  <w:style w:type="character" w:customStyle="1" w:styleId="first-child">
    <w:name w:val="first-child"/>
    <w:basedOn w:val="a3"/>
    <w:qFormat/>
  </w:style>
  <w:style w:type="character" w:customStyle="1" w:styleId="layui-layer-tabnow">
    <w:name w:val="layui-layer-tabnow"/>
    <w:basedOn w:val="a3"/>
    <w:qFormat/>
    <w:rPr>
      <w:bdr w:val="single" w:sz="4" w:space="0" w:color="CCCCCC"/>
      <w:shd w:val="clear" w:color="auto" w:fill="FFFFFF"/>
    </w:rPr>
  </w:style>
  <w:style w:type="paragraph" w:customStyle="1" w:styleId="1">
    <w:name w:val="修订1"/>
    <w:hidden/>
    <w:uiPriority w:val="99"/>
    <w:semiHidden/>
    <w:qFormat/>
    <w:rPr>
      <w:rFonts w:ascii="Times New Roman" w:hAnsi="Times New Roman"/>
      <w:kern w:val="2"/>
      <w:sz w:val="21"/>
      <w:szCs w:val="24"/>
    </w:rPr>
  </w:style>
  <w:style w:type="paragraph" w:customStyle="1" w:styleId="2">
    <w:name w:val="修订2"/>
    <w:hidden/>
    <w:uiPriority w:val="99"/>
    <w:semiHidden/>
    <w:qFormat/>
    <w:rPr>
      <w:rFonts w:ascii="Times New Roman" w:hAnsi="Times New Roman"/>
      <w:kern w:val="2"/>
      <w:sz w:val="21"/>
      <w:szCs w:val="24"/>
    </w:rPr>
  </w:style>
  <w:style w:type="paragraph" w:customStyle="1" w:styleId="a">
    <w:name w:val="标准文件_一级项"/>
    <w:qFormat/>
    <w:pPr>
      <w:numPr>
        <w:numId w:val="1"/>
      </w:numPr>
    </w:pPr>
    <w:rPr>
      <w:rFonts w:ascii="宋体" w:hAnsi="Times New Roman"/>
      <w:sz w:val="21"/>
    </w:rPr>
  </w:style>
  <w:style w:type="paragraph" w:customStyle="1" w:styleId="3">
    <w:name w:val="修订3"/>
    <w:hidden/>
    <w:uiPriority w:val="99"/>
    <w:semiHidden/>
    <w:qFormat/>
    <w:rPr>
      <w:rFonts w:ascii="Times New Roman" w:hAnsi="Times New Roman"/>
      <w:kern w:val="2"/>
      <w:sz w:val="21"/>
      <w:szCs w:val="24"/>
    </w:rPr>
  </w:style>
  <w:style w:type="paragraph" w:styleId="af1">
    <w:name w:val="Revision"/>
    <w:hidden/>
    <w:uiPriority w:val="99"/>
    <w:semiHidden/>
    <w:rsid w:val="008F58DF"/>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7173A1-1A65-45F3-9A42-0C5696F7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552</Words>
  <Characters>3149</Characters>
  <Application>Microsoft Office Word</Application>
  <DocSecurity>0</DocSecurity>
  <Lines>26</Lines>
  <Paragraphs>7</Paragraphs>
  <ScaleCrop>false</ScaleCrop>
  <Company>Microsoft</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Administrator</cp:lastModifiedBy>
  <cp:revision>51</cp:revision>
  <cp:lastPrinted>2018-08-17T01:22:00Z</cp:lastPrinted>
  <dcterms:created xsi:type="dcterms:W3CDTF">2021-11-29T01:32:00Z</dcterms:created>
  <dcterms:modified xsi:type="dcterms:W3CDTF">2022-01-20T08:03:00Z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8E5DCAFA573A42639402D70C13CF559A</vt:lpwstr>
  </property>
</Properties>
</file>